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77777777" w:rsidR="009A023C" w:rsidRDefault="009A023C" w:rsidP="00156A1A">
      <w:pPr>
        <w:pStyle w:val="CRCoverPage"/>
        <w:tabs>
          <w:tab w:val="right" w:pos="9639"/>
        </w:tabs>
        <w:spacing w:after="0"/>
        <w:rPr>
          <w:b/>
          <w:noProof/>
          <w:sz w:val="24"/>
        </w:rPr>
      </w:pPr>
    </w:p>
    <w:p w14:paraId="514ED5C8" w14:textId="77777777" w:rsidR="006650AA" w:rsidRDefault="006650AA" w:rsidP="00156A1A">
      <w:pPr>
        <w:pStyle w:val="CRCoverPage"/>
        <w:tabs>
          <w:tab w:val="right" w:pos="9639"/>
        </w:tabs>
        <w:spacing w:after="0"/>
        <w:rPr>
          <w:b/>
          <w:noProof/>
          <w:sz w:val="24"/>
        </w:rPr>
      </w:pPr>
    </w:p>
    <w:p w14:paraId="0680A62A" w14:textId="037FB28D" w:rsidR="008B7ACB" w:rsidRPr="008B7ACB" w:rsidRDefault="008B7ACB" w:rsidP="008B7ACB">
      <w:pPr>
        <w:tabs>
          <w:tab w:val="center" w:pos="4680"/>
          <w:tab w:val="right" w:pos="9360"/>
        </w:tabs>
        <w:spacing w:after="0"/>
        <w:rPr>
          <w:rFonts w:ascii="Arial" w:eastAsia="MS Mincho" w:hAnsi="Arial"/>
          <w:b/>
          <w:noProof/>
          <w:sz w:val="24"/>
          <w:lang w:eastAsia="ja-JP"/>
        </w:rPr>
      </w:pPr>
      <w:r w:rsidRPr="008B7ACB">
        <w:rPr>
          <w:rFonts w:ascii="Arial" w:eastAsia="MS Mincho" w:hAnsi="Arial"/>
          <w:b/>
          <w:noProof/>
          <w:sz w:val="24"/>
          <w:lang w:eastAsia="ja-JP"/>
        </w:rPr>
        <w:t>3GPP TSG-RAN WG2 Meeting #99</w:t>
      </w:r>
      <w:r w:rsidRPr="008B7ACB">
        <w:rPr>
          <w:rFonts w:ascii="Arial" w:eastAsia="MS Mincho" w:hAnsi="Arial"/>
          <w:b/>
          <w:noProof/>
          <w:sz w:val="24"/>
          <w:lang w:eastAsia="ja-JP"/>
        </w:rPr>
        <w:tab/>
      </w:r>
      <w:r w:rsidRPr="008B7ACB">
        <w:rPr>
          <w:rFonts w:ascii="Arial" w:eastAsia="MS Mincho" w:hAnsi="Arial"/>
          <w:b/>
          <w:noProof/>
          <w:sz w:val="24"/>
          <w:lang w:eastAsia="ja-JP"/>
        </w:rPr>
        <w:tab/>
      </w:r>
      <w:r w:rsidRPr="00740536">
        <w:rPr>
          <w:rFonts w:ascii="Arial" w:eastAsia="MS Mincho" w:hAnsi="Arial"/>
          <w:b/>
          <w:noProof/>
          <w:sz w:val="28"/>
          <w:lang w:eastAsia="ja-JP"/>
        </w:rPr>
        <w:t>R2-</w:t>
      </w:r>
      <w:r w:rsidR="00350687" w:rsidRPr="00740536">
        <w:rPr>
          <w:rFonts w:ascii="Arial" w:eastAsia="MS Mincho" w:hAnsi="Arial"/>
          <w:b/>
          <w:noProof/>
          <w:sz w:val="28"/>
          <w:lang w:eastAsia="ja-JP"/>
        </w:rPr>
        <w:t>17</w:t>
      </w:r>
      <w:r w:rsidR="00350687">
        <w:rPr>
          <w:rFonts w:ascii="Arial" w:eastAsia="MS Mincho" w:hAnsi="Arial"/>
          <w:b/>
          <w:noProof/>
          <w:sz w:val="28"/>
          <w:lang w:eastAsia="ja-JP"/>
        </w:rPr>
        <w:t>08270</w:t>
      </w:r>
    </w:p>
    <w:p w14:paraId="10734E9C" w14:textId="77777777" w:rsidR="008B7ACB" w:rsidRPr="008B7ACB" w:rsidRDefault="008B7ACB" w:rsidP="008B7ACB">
      <w:pPr>
        <w:tabs>
          <w:tab w:val="center" w:pos="4680"/>
          <w:tab w:val="right" w:pos="9360"/>
        </w:tabs>
        <w:spacing w:after="0"/>
        <w:rPr>
          <w:rFonts w:ascii="Arial" w:eastAsia="MS Mincho" w:hAnsi="Arial"/>
          <w:b/>
          <w:noProof/>
          <w:sz w:val="24"/>
          <w:lang w:eastAsia="ja-JP"/>
        </w:rPr>
      </w:pPr>
      <w:r w:rsidRPr="008B7ACB">
        <w:rPr>
          <w:rFonts w:ascii="Arial" w:eastAsia="MS Mincho" w:hAnsi="Arial"/>
          <w:b/>
          <w:noProof/>
          <w:sz w:val="24"/>
          <w:lang w:eastAsia="ja-JP"/>
        </w:rPr>
        <w:t>Berlin, Germany, 21st – 25th August 2017</w:t>
      </w:r>
    </w:p>
    <w:p w14:paraId="46445D84" w14:textId="3B433196" w:rsidR="00C84EE8" w:rsidRPr="007A549C" w:rsidRDefault="008B7ACB" w:rsidP="008B7ACB">
      <w:pPr>
        <w:rPr>
          <w:b/>
          <w:color w:val="BFBFBF" w:themeColor="background1" w:themeShade="BF"/>
          <w:sz w:val="24"/>
          <w:szCs w:val="24"/>
        </w:rPr>
      </w:pPr>
      <w:r w:rsidRPr="008B7ACB">
        <w:rPr>
          <w:rFonts w:ascii="Arial" w:eastAsia="MS Mincho" w:hAnsi="Arial"/>
          <w:b/>
          <w:noProof/>
          <w:sz w:val="24"/>
          <w:lang w:eastAsia="ja-JP"/>
        </w:rPr>
        <w:tab/>
      </w:r>
    </w:p>
    <w:p w14:paraId="7CC88B53" w14:textId="7324C9A8" w:rsidR="00156A1A" w:rsidRPr="008B7ACB" w:rsidRDefault="001B28F8" w:rsidP="0000505D">
      <w:pPr>
        <w:pStyle w:val="CRCoverPage"/>
        <w:ind w:left="1988" w:hanging="1988"/>
        <w:rPr>
          <w:b/>
          <w:noProof/>
          <w:sz w:val="24"/>
        </w:rPr>
      </w:pPr>
      <w:r w:rsidRPr="008B7ACB">
        <w:rPr>
          <w:b/>
          <w:noProof/>
          <w:sz w:val="24"/>
        </w:rPr>
        <w:t>Agenda Item:</w:t>
      </w:r>
      <w:r w:rsidRPr="008B7ACB">
        <w:rPr>
          <w:b/>
          <w:noProof/>
          <w:sz w:val="24"/>
        </w:rPr>
        <w:tab/>
      </w:r>
      <w:r w:rsidR="00C70011" w:rsidRPr="008B7ACB">
        <w:rPr>
          <w:b/>
          <w:noProof/>
          <w:sz w:val="24"/>
        </w:rPr>
        <w:t>10.</w:t>
      </w:r>
      <w:r w:rsidR="008B7ACB">
        <w:rPr>
          <w:b/>
          <w:noProof/>
          <w:sz w:val="24"/>
        </w:rPr>
        <w:t>3</w:t>
      </w:r>
      <w:r w:rsidR="00C70011" w:rsidRPr="008B7ACB">
        <w:rPr>
          <w:b/>
          <w:noProof/>
          <w:sz w:val="24"/>
        </w:rPr>
        <w:t>.</w:t>
      </w:r>
      <w:r w:rsidR="008B7ACB">
        <w:rPr>
          <w:b/>
          <w:noProof/>
          <w:sz w:val="24"/>
        </w:rPr>
        <w:t>1</w:t>
      </w:r>
      <w:r w:rsidR="00C70011" w:rsidRPr="008B7ACB">
        <w:rPr>
          <w:b/>
          <w:noProof/>
          <w:sz w:val="24"/>
        </w:rPr>
        <w:t>.</w:t>
      </w:r>
      <w:r w:rsidR="008B7ACB">
        <w:rPr>
          <w:b/>
          <w:noProof/>
          <w:sz w:val="24"/>
        </w:rPr>
        <w:t>6</w:t>
      </w:r>
    </w:p>
    <w:p w14:paraId="3495DAAD" w14:textId="6E8F5A42" w:rsidR="00156A1A" w:rsidRPr="006C7E4F" w:rsidRDefault="00765A0B" w:rsidP="00765A0B">
      <w:pPr>
        <w:pStyle w:val="CRCoverPage"/>
        <w:ind w:left="1988" w:hanging="1988"/>
        <w:rPr>
          <w:b/>
          <w:noProof/>
          <w:sz w:val="24"/>
        </w:rPr>
      </w:pPr>
      <w:r w:rsidRPr="006C7E4F">
        <w:rPr>
          <w:b/>
          <w:noProof/>
          <w:sz w:val="24"/>
        </w:rPr>
        <w:t>Souce:</w:t>
      </w:r>
      <w:r w:rsidRPr="006C7E4F">
        <w:rPr>
          <w:b/>
          <w:noProof/>
          <w:sz w:val="24"/>
        </w:rPr>
        <w:tab/>
      </w:r>
      <w:r w:rsidR="003A282C" w:rsidRPr="006C7E4F">
        <w:rPr>
          <w:b/>
          <w:noProof/>
          <w:sz w:val="24"/>
        </w:rPr>
        <w:t>MediaTek Inc.</w:t>
      </w:r>
    </w:p>
    <w:p w14:paraId="73F2EB7F" w14:textId="3E3D2914" w:rsidR="00156A1A" w:rsidRPr="006C7E4F" w:rsidRDefault="006F1027" w:rsidP="006F1027">
      <w:pPr>
        <w:pStyle w:val="CRCoverPage"/>
        <w:ind w:left="1988" w:hanging="1988"/>
        <w:rPr>
          <w:b/>
          <w:noProof/>
          <w:sz w:val="24"/>
        </w:rPr>
      </w:pPr>
      <w:r w:rsidRPr="006C7E4F">
        <w:rPr>
          <w:b/>
          <w:noProof/>
          <w:sz w:val="24"/>
        </w:rPr>
        <w:t>Title:</w:t>
      </w:r>
      <w:r w:rsidRPr="006C7E4F">
        <w:rPr>
          <w:b/>
          <w:noProof/>
          <w:sz w:val="24"/>
        </w:rPr>
        <w:tab/>
      </w:r>
      <w:bookmarkStart w:id="0" w:name="OLE_LINK1"/>
      <w:bookmarkStart w:id="1" w:name="OLE_LINK2"/>
      <w:r w:rsidR="00350687">
        <w:rPr>
          <w:b/>
          <w:noProof/>
          <w:sz w:val="24"/>
        </w:rPr>
        <w:t>BSR design to support pre-processing</w:t>
      </w:r>
    </w:p>
    <w:bookmarkEnd w:id="0"/>
    <w:bookmarkEnd w:id="1"/>
    <w:p w14:paraId="4941605F" w14:textId="037FA9B4" w:rsidR="00156A1A" w:rsidRPr="006C7E4F" w:rsidRDefault="00156A1A" w:rsidP="00156A1A">
      <w:pPr>
        <w:pStyle w:val="CRCoverPage"/>
        <w:rPr>
          <w:b/>
          <w:noProof/>
          <w:sz w:val="24"/>
        </w:rPr>
      </w:pPr>
      <w:r w:rsidRPr="006C7E4F">
        <w:rPr>
          <w:b/>
          <w:noProof/>
          <w:sz w:val="24"/>
        </w:rPr>
        <w:t>Document for:</w:t>
      </w:r>
      <w:r w:rsidRPr="006C7E4F">
        <w:rPr>
          <w:b/>
          <w:noProof/>
          <w:sz w:val="24"/>
        </w:rPr>
        <w:tab/>
      </w:r>
      <w:r w:rsidRPr="006C7E4F">
        <w:rPr>
          <w:b/>
          <w:noProof/>
          <w:sz w:val="24"/>
        </w:rPr>
        <w:tab/>
      </w:r>
      <w:r w:rsidR="00FC4FB9" w:rsidRPr="006C7E4F">
        <w:rPr>
          <w:b/>
          <w:noProof/>
          <w:sz w:val="24"/>
        </w:rPr>
        <w:t>Discussion and D</w:t>
      </w:r>
      <w:r w:rsidRPr="006C7E4F">
        <w:rPr>
          <w:b/>
          <w:noProof/>
          <w:sz w:val="24"/>
        </w:rPr>
        <w:t>ecision</w:t>
      </w:r>
    </w:p>
    <w:p w14:paraId="550A517F" w14:textId="77A63546" w:rsidR="00BF2BE1" w:rsidRPr="00D2565F" w:rsidRDefault="003C1CA3" w:rsidP="00D2565F">
      <w:pPr>
        <w:pStyle w:val="Heading1"/>
        <w:rPr>
          <w:lang w:val="en-US" w:eastAsia="ko-KR"/>
        </w:rPr>
      </w:pPr>
      <w:r w:rsidRPr="00A97D77">
        <w:rPr>
          <w:lang w:val="en-US" w:eastAsia="ko-KR"/>
        </w:rPr>
        <w:t xml:space="preserve">1 </w:t>
      </w:r>
      <w:r w:rsidR="00156A1A" w:rsidRPr="00A97D77">
        <w:rPr>
          <w:lang w:val="en-US" w:eastAsia="ko-KR"/>
        </w:rPr>
        <w:t>Introduction</w:t>
      </w:r>
      <w:r w:rsidR="00F46087" w:rsidRPr="006C7E4F">
        <w:t xml:space="preserve"> </w:t>
      </w:r>
    </w:p>
    <w:p w14:paraId="01BB1F82" w14:textId="77777777" w:rsidR="00350687" w:rsidRDefault="00350687" w:rsidP="00350687">
      <w:pPr>
        <w:pStyle w:val="Doc-text2"/>
        <w:tabs>
          <w:tab w:val="left" w:pos="340"/>
        </w:tabs>
        <w:ind w:left="0" w:firstLine="0"/>
        <w:jc w:val="both"/>
      </w:pPr>
      <w:r>
        <w:t xml:space="preserve">A fundamental difference between NR and LTE user plane protocol stack is that NR adds RLC and MAC headers for each PDCP SDU, whereas in LTE there is only one pair of RLC and MAC headers for each MAC PDU. For this reason, it may sometimes happen that the UE is unable to generate protocol headers for all packets available for transmission within the time it takes to send a BSR and receive an UL grant. Subsequently, the UE may fill part of the grant with padding, wasting radio resources. </w:t>
      </w:r>
    </w:p>
    <w:p w14:paraId="02B468CA" w14:textId="77777777" w:rsidR="00350687" w:rsidRDefault="00350687" w:rsidP="00350687">
      <w:pPr>
        <w:pStyle w:val="Doc-text2"/>
        <w:tabs>
          <w:tab w:val="left" w:pos="340"/>
        </w:tabs>
        <w:ind w:left="0" w:firstLine="0"/>
        <w:jc w:val="both"/>
      </w:pPr>
    </w:p>
    <w:p w14:paraId="5E24C774" w14:textId="4B425253" w:rsidR="00350687" w:rsidRDefault="00350687" w:rsidP="00350687">
      <w:pPr>
        <w:pStyle w:val="Doc-text2"/>
        <w:tabs>
          <w:tab w:val="left" w:pos="340"/>
        </w:tabs>
        <w:ind w:left="0" w:firstLine="0"/>
        <w:jc w:val="both"/>
      </w:pPr>
      <w:r>
        <w:t>In this document, we first briefly describe the potential scenarios (high data rate with s</w:t>
      </w:r>
      <w:r w:rsidR="006650AA">
        <w:t>mall sized packets) where t</w:t>
      </w:r>
      <w:r>
        <w:t>he situation described above is likely to develop, and then propose potential solutions.</w:t>
      </w:r>
    </w:p>
    <w:p w14:paraId="5A93CCDF" w14:textId="3C927910" w:rsidR="00B761A7" w:rsidRDefault="00CC3365" w:rsidP="00B761A7">
      <w:pPr>
        <w:pStyle w:val="Heading1"/>
        <w:rPr>
          <w:lang w:val="en-US" w:eastAsia="ko-KR"/>
        </w:rPr>
      </w:pPr>
      <w:r>
        <w:rPr>
          <w:lang w:val="en-US" w:eastAsia="ko-KR"/>
        </w:rPr>
        <w:t xml:space="preserve">2 </w:t>
      </w:r>
      <w:r w:rsidR="00A161E6">
        <w:rPr>
          <w:lang w:val="en-US" w:eastAsia="ko-KR"/>
        </w:rPr>
        <w:t>Discussion</w:t>
      </w:r>
    </w:p>
    <w:p w14:paraId="0CD92732" w14:textId="212B2A86" w:rsidR="00350687" w:rsidRDefault="00350687" w:rsidP="00BE5CC2">
      <w:pPr>
        <w:rPr>
          <w:rFonts w:ascii="Arial" w:hAnsi="Arial" w:cs="Arial"/>
          <w:color w:val="000000"/>
        </w:rPr>
      </w:pPr>
      <w:r>
        <w:rPr>
          <w:rFonts w:ascii="Arial" w:hAnsi="Arial" w:cs="Arial"/>
          <w:color w:val="000000"/>
        </w:rPr>
        <w:t xml:space="preserve">The combination of high data rate and low latency for NR uplink introduces significant processing challenges at the UE. RAN2 has addressed this situation by allowing the user plane stack to pre-process packet headers for all layers of the protocol stack, from PDCP to MAC. </w:t>
      </w:r>
      <w:r w:rsidR="007B23F0" w:rsidRPr="001B70FE">
        <w:rPr>
          <w:rFonts w:ascii="Arial" w:hAnsi="Arial" w:cs="Arial"/>
          <w:color w:val="000000"/>
        </w:rPr>
        <w:t xml:space="preserve">In general, we expect </w:t>
      </w:r>
      <w:r>
        <w:rPr>
          <w:rFonts w:ascii="Arial" w:hAnsi="Arial" w:cs="Arial"/>
          <w:color w:val="000000"/>
        </w:rPr>
        <w:t xml:space="preserve">that </w:t>
      </w:r>
      <w:r w:rsidR="009739E6">
        <w:rPr>
          <w:rFonts w:ascii="Arial" w:hAnsi="Arial" w:cs="Arial"/>
          <w:color w:val="000000"/>
        </w:rPr>
        <w:t xml:space="preserve">NR </w:t>
      </w:r>
      <w:r w:rsidR="007B23F0" w:rsidRPr="001B70FE">
        <w:rPr>
          <w:rFonts w:ascii="Arial" w:hAnsi="Arial" w:cs="Arial"/>
          <w:color w:val="000000"/>
        </w:rPr>
        <w:t xml:space="preserve">UE implementation </w:t>
      </w:r>
      <w:r w:rsidR="008113AC">
        <w:rPr>
          <w:rFonts w:ascii="Arial" w:hAnsi="Arial" w:cs="Arial"/>
          <w:color w:val="000000"/>
        </w:rPr>
        <w:t xml:space="preserve">of </w:t>
      </w:r>
      <w:r w:rsidR="00F46087">
        <w:rPr>
          <w:rFonts w:ascii="Arial" w:hAnsi="Arial" w:cs="Arial"/>
          <w:color w:val="000000"/>
        </w:rPr>
        <w:t>pre-process</w:t>
      </w:r>
      <w:r w:rsidR="008113AC">
        <w:rPr>
          <w:rFonts w:ascii="Arial" w:hAnsi="Arial" w:cs="Arial"/>
          <w:color w:val="000000"/>
        </w:rPr>
        <w:t xml:space="preserve">ing </w:t>
      </w:r>
      <w:r>
        <w:rPr>
          <w:rFonts w:ascii="Arial" w:hAnsi="Arial" w:cs="Arial"/>
          <w:color w:val="000000"/>
        </w:rPr>
        <w:t>will be</w:t>
      </w:r>
      <w:r w:rsidR="00250E26" w:rsidRPr="00250E26">
        <w:rPr>
          <w:rFonts w:ascii="Arial" w:hAnsi="Arial" w:cs="Arial"/>
          <w:color w:val="000000"/>
        </w:rPr>
        <w:t xml:space="preserve"> capable of satisfying</w:t>
      </w:r>
      <w:r w:rsidR="00250E26" w:rsidRPr="00250E26">
        <w:rPr>
          <w:rFonts w:ascii="Arial" w:hAnsi="Arial" w:cs="Arial"/>
          <w:b/>
          <w:color w:val="000000"/>
        </w:rPr>
        <w:t xml:space="preserve"> </w:t>
      </w:r>
      <w:r w:rsidR="008113AC">
        <w:rPr>
          <w:rFonts w:ascii="Arial" w:hAnsi="Arial" w:cs="Arial"/>
          <w:color w:val="000000"/>
        </w:rPr>
        <w:t xml:space="preserve">the </w:t>
      </w:r>
      <w:r w:rsidR="00250E26">
        <w:rPr>
          <w:rFonts w:ascii="Arial" w:hAnsi="Arial" w:cs="Arial"/>
          <w:color w:val="000000"/>
        </w:rPr>
        <w:t>peak data rate</w:t>
      </w:r>
      <w:r w:rsidR="0067700D">
        <w:rPr>
          <w:rFonts w:ascii="Arial" w:hAnsi="Arial" w:cs="Arial"/>
          <w:color w:val="000000"/>
        </w:rPr>
        <w:t xml:space="preserve"> </w:t>
      </w:r>
      <w:r>
        <w:rPr>
          <w:rFonts w:ascii="Arial" w:hAnsi="Arial" w:cs="Arial"/>
          <w:color w:val="000000"/>
        </w:rPr>
        <w:t xml:space="preserve">requirements, </w:t>
      </w:r>
      <w:r w:rsidR="0067700D">
        <w:rPr>
          <w:rFonts w:ascii="Arial" w:hAnsi="Arial" w:cs="Arial"/>
          <w:color w:val="000000"/>
        </w:rPr>
        <w:t xml:space="preserve">based on the UE category. </w:t>
      </w:r>
      <w:r w:rsidR="006650AA">
        <w:rPr>
          <w:rFonts w:ascii="Arial" w:hAnsi="Arial" w:cs="Arial"/>
          <w:color w:val="000000"/>
        </w:rPr>
        <w:t>We</w:t>
      </w:r>
      <w:r>
        <w:rPr>
          <w:rFonts w:ascii="Arial" w:hAnsi="Arial" w:cs="Arial"/>
          <w:color w:val="000000"/>
        </w:rPr>
        <w:t xml:space="preserve"> observe that the removal of concatenation from the RLC layer implies that the UE has to generate MAC, RLC, and PDCP headers for every IP (or higher layer) packet. In LTE, the protocol processing load per TB at RLC and MAC is largely independent of the number of PDCP PDUs being packed in the TB. However, in NR, the processing load is a function of the number of PDCP PDUs being generated. For this reason, we believe that there may be times when the UE is unable to pre-process all packets available at the PDCP layer within the time it takes to send a </w:t>
      </w:r>
      <w:r w:rsidR="004D5A55">
        <w:rPr>
          <w:rFonts w:ascii="Arial" w:hAnsi="Arial" w:cs="Arial"/>
          <w:color w:val="000000"/>
        </w:rPr>
        <w:t xml:space="preserve">BSR and receive an UL grant. In </w:t>
      </w:r>
      <w:r>
        <w:rPr>
          <w:rFonts w:ascii="Arial" w:hAnsi="Arial" w:cs="Arial"/>
          <w:color w:val="000000"/>
        </w:rPr>
        <w:t>particular, we consider the following two scenarios.</w:t>
      </w:r>
    </w:p>
    <w:p w14:paraId="12F24D96" w14:textId="7A4BADC7" w:rsidR="00350687" w:rsidRDefault="00350687" w:rsidP="00BE5CC2">
      <w:pPr>
        <w:rPr>
          <w:rFonts w:ascii="Arial" w:hAnsi="Arial" w:cs="Arial"/>
          <w:color w:val="000000"/>
        </w:rPr>
      </w:pPr>
      <w:r w:rsidRPr="00740536">
        <w:rPr>
          <w:rFonts w:ascii="Arial" w:hAnsi="Arial" w:cs="Arial"/>
          <w:b/>
          <w:color w:val="000000"/>
        </w:rPr>
        <w:t>Bursty traffic:</w:t>
      </w:r>
      <w:r>
        <w:rPr>
          <w:rFonts w:ascii="Arial" w:hAnsi="Arial" w:cs="Arial"/>
          <w:color w:val="000000"/>
        </w:rPr>
        <w:t xml:space="preserve"> When traffic is bursty in nature, the UE is unable to spread the pre-processing load evenly over time. If the LTE baseline for BSR is adopted for NR, then the UE may send an unusually large BSR request just after the arrival of a burst of traffic. In this case, it is possible that the UE is unable to pre-process this burst of packets in time.</w:t>
      </w:r>
    </w:p>
    <w:p w14:paraId="71335E23" w14:textId="7A9B4D33" w:rsidR="000162E3" w:rsidRDefault="00350687" w:rsidP="00BE5CC2">
      <w:pPr>
        <w:rPr>
          <w:rFonts w:ascii="Arial" w:hAnsi="Arial" w:cs="Arial"/>
          <w:color w:val="000000"/>
        </w:rPr>
      </w:pPr>
      <w:r w:rsidRPr="00740536">
        <w:rPr>
          <w:rFonts w:ascii="Arial" w:hAnsi="Arial" w:cs="Arial"/>
          <w:b/>
          <w:color w:val="000000"/>
        </w:rPr>
        <w:t>Short packets:</w:t>
      </w:r>
      <w:r>
        <w:rPr>
          <w:rFonts w:ascii="Arial" w:hAnsi="Arial" w:cs="Arial"/>
          <w:color w:val="000000"/>
        </w:rPr>
        <w:t xml:space="preserve"> Since processing load is related to number of pac</w:t>
      </w:r>
      <w:r w:rsidR="004D5A55">
        <w:rPr>
          <w:rFonts w:ascii="Arial" w:hAnsi="Arial" w:cs="Arial"/>
          <w:color w:val="000000"/>
        </w:rPr>
        <w:t>kets, UE processing requirement</w:t>
      </w:r>
      <w:r>
        <w:rPr>
          <w:rFonts w:ascii="Arial" w:hAnsi="Arial" w:cs="Arial"/>
          <w:color w:val="000000"/>
        </w:rPr>
        <w:t xml:space="preserve"> can become challenging when the UL traffic consists of a large fraction of small-sized packets. </w:t>
      </w:r>
      <w:r w:rsidR="00BE5CC2">
        <w:rPr>
          <w:rFonts w:ascii="Arial" w:hAnsi="Arial" w:cs="Arial"/>
          <w:color w:val="000000"/>
        </w:rPr>
        <w:t xml:space="preserve">For example, Table.1 shows the number of PDCP SDUs to be processed </w:t>
      </w:r>
      <w:r w:rsidR="000162E3">
        <w:rPr>
          <w:rFonts w:ascii="Arial" w:hAnsi="Arial" w:cs="Arial"/>
          <w:color w:val="000000"/>
        </w:rPr>
        <w:t xml:space="preserve">to support </w:t>
      </w:r>
      <w:r w:rsidR="00AF6B3D">
        <w:rPr>
          <w:rFonts w:ascii="Arial" w:hAnsi="Arial" w:cs="Arial"/>
          <w:color w:val="000000"/>
        </w:rPr>
        <w:t xml:space="preserve">100Mbps throughput. </w:t>
      </w:r>
      <w:r w:rsidR="000162E3">
        <w:rPr>
          <w:rFonts w:ascii="Arial" w:hAnsi="Arial" w:cs="Arial"/>
          <w:color w:val="000000"/>
        </w:rPr>
        <w:t xml:space="preserve">If the traffic consists of </w:t>
      </w:r>
      <w:r w:rsidR="00AF6B3D">
        <w:rPr>
          <w:rFonts w:ascii="Arial" w:hAnsi="Arial" w:cs="Arial"/>
          <w:color w:val="000000"/>
        </w:rPr>
        <w:t xml:space="preserve">typical </w:t>
      </w:r>
      <w:r w:rsidR="000162E3">
        <w:rPr>
          <w:rFonts w:ascii="Arial" w:hAnsi="Arial" w:cs="Arial"/>
          <w:color w:val="000000"/>
        </w:rPr>
        <w:t xml:space="preserve">1500 byte sized </w:t>
      </w:r>
      <w:r w:rsidR="00831EF0">
        <w:rPr>
          <w:rFonts w:ascii="Arial" w:hAnsi="Arial" w:cs="Arial"/>
          <w:color w:val="000000"/>
        </w:rPr>
        <w:t>IP packet</w:t>
      </w:r>
      <w:r w:rsidR="000162E3">
        <w:rPr>
          <w:rFonts w:ascii="Arial" w:hAnsi="Arial" w:cs="Arial"/>
          <w:color w:val="000000"/>
        </w:rPr>
        <w:t>s, then</w:t>
      </w:r>
      <w:r w:rsidR="00AF6B3D">
        <w:rPr>
          <w:rFonts w:ascii="Arial" w:hAnsi="Arial" w:cs="Arial"/>
          <w:color w:val="000000"/>
        </w:rPr>
        <w:t xml:space="preserve"> the number of PDCP SDUs is about 8333</w:t>
      </w:r>
      <w:r w:rsidR="000162E3">
        <w:rPr>
          <w:rFonts w:ascii="Arial" w:hAnsi="Arial" w:cs="Arial"/>
          <w:color w:val="000000"/>
        </w:rPr>
        <w:t xml:space="preserve"> per second</w:t>
      </w:r>
      <w:r w:rsidR="00FD109F">
        <w:rPr>
          <w:rFonts w:ascii="Arial" w:hAnsi="Arial" w:cs="Arial"/>
          <w:color w:val="000000"/>
        </w:rPr>
        <w:t xml:space="preserve">. However, </w:t>
      </w:r>
      <w:r w:rsidR="00381E61">
        <w:rPr>
          <w:rFonts w:ascii="Arial" w:hAnsi="Arial" w:cs="Arial"/>
          <w:color w:val="000000"/>
        </w:rPr>
        <w:t xml:space="preserve">if the UE is running </w:t>
      </w:r>
      <w:r w:rsidR="000162E3">
        <w:rPr>
          <w:rFonts w:ascii="Arial" w:hAnsi="Arial" w:cs="Arial"/>
          <w:color w:val="000000"/>
        </w:rPr>
        <w:t xml:space="preserve">a high speed </w:t>
      </w:r>
      <w:r w:rsidR="00FD109F">
        <w:rPr>
          <w:rFonts w:ascii="Arial" w:hAnsi="Arial" w:cs="Arial"/>
          <w:color w:val="000000"/>
        </w:rPr>
        <w:t>TCP DL download</w:t>
      </w:r>
      <w:r w:rsidR="000162E3">
        <w:rPr>
          <w:rFonts w:ascii="Arial" w:hAnsi="Arial" w:cs="Arial"/>
          <w:color w:val="000000"/>
        </w:rPr>
        <w:t xml:space="preserve"> at (say) </w:t>
      </w:r>
      <w:r w:rsidR="00FD109F">
        <w:rPr>
          <w:rFonts w:ascii="Arial" w:hAnsi="Arial" w:cs="Arial"/>
          <w:color w:val="000000"/>
        </w:rPr>
        <w:t>6</w:t>
      </w:r>
      <w:r w:rsidR="000162E3">
        <w:rPr>
          <w:rFonts w:ascii="Arial" w:hAnsi="Arial" w:cs="Arial"/>
          <w:color w:val="000000"/>
        </w:rPr>
        <w:t xml:space="preserve"> </w:t>
      </w:r>
      <w:r w:rsidR="00FD109F">
        <w:rPr>
          <w:rFonts w:ascii="Arial" w:hAnsi="Arial" w:cs="Arial"/>
          <w:color w:val="000000"/>
        </w:rPr>
        <w:t xml:space="preserve">Gbps, the TCP ACKs sent in UL </w:t>
      </w:r>
      <w:r w:rsidR="00AF6493">
        <w:rPr>
          <w:rFonts w:ascii="Arial" w:hAnsi="Arial" w:cs="Arial"/>
          <w:color w:val="000000"/>
        </w:rPr>
        <w:t xml:space="preserve">will </w:t>
      </w:r>
      <w:r w:rsidR="00FD109F">
        <w:rPr>
          <w:rFonts w:ascii="Arial" w:hAnsi="Arial" w:cs="Arial"/>
          <w:color w:val="000000"/>
        </w:rPr>
        <w:t xml:space="preserve">also consume </w:t>
      </w:r>
      <w:r w:rsidR="000162E3">
        <w:rPr>
          <w:rFonts w:ascii="Arial" w:hAnsi="Arial" w:cs="Arial"/>
          <w:color w:val="000000"/>
        </w:rPr>
        <w:t xml:space="preserve">around </w:t>
      </w:r>
      <w:r w:rsidR="00FD109F">
        <w:rPr>
          <w:rFonts w:ascii="Arial" w:hAnsi="Arial" w:cs="Arial"/>
          <w:color w:val="000000"/>
        </w:rPr>
        <w:t>100Mbps</w:t>
      </w:r>
      <w:r w:rsidR="000162E3">
        <w:rPr>
          <w:rFonts w:ascii="Arial" w:hAnsi="Arial" w:cs="Arial"/>
          <w:color w:val="000000"/>
        </w:rPr>
        <w:t xml:space="preserve">. However, </w:t>
      </w:r>
      <w:r w:rsidR="00FD109F">
        <w:rPr>
          <w:rFonts w:ascii="Arial" w:hAnsi="Arial" w:cs="Arial"/>
          <w:color w:val="000000"/>
        </w:rPr>
        <w:t>the average</w:t>
      </w:r>
      <w:r w:rsidR="00AF6B3D">
        <w:rPr>
          <w:rFonts w:ascii="Arial" w:hAnsi="Arial" w:cs="Arial"/>
          <w:color w:val="000000"/>
        </w:rPr>
        <w:t xml:space="preserve"> </w:t>
      </w:r>
      <w:r w:rsidR="00831EF0">
        <w:rPr>
          <w:rFonts w:ascii="Arial" w:hAnsi="Arial" w:cs="Arial"/>
          <w:color w:val="000000"/>
        </w:rPr>
        <w:t xml:space="preserve">IP packet </w:t>
      </w:r>
      <w:r w:rsidR="00FD109F">
        <w:rPr>
          <w:rFonts w:ascii="Arial" w:hAnsi="Arial" w:cs="Arial"/>
          <w:color w:val="000000"/>
        </w:rPr>
        <w:t>size</w:t>
      </w:r>
      <w:r w:rsidR="004D5A55">
        <w:rPr>
          <w:rFonts w:ascii="Arial" w:hAnsi="Arial" w:cs="Arial"/>
          <w:color w:val="000000"/>
        </w:rPr>
        <w:t xml:space="preserve"> in this case</w:t>
      </w:r>
      <w:r w:rsidR="00FD109F">
        <w:rPr>
          <w:rFonts w:ascii="Arial" w:hAnsi="Arial" w:cs="Arial"/>
          <w:color w:val="000000"/>
        </w:rPr>
        <w:t xml:space="preserve"> is only </w:t>
      </w:r>
      <w:r w:rsidR="00AF6B3D">
        <w:rPr>
          <w:rFonts w:ascii="Arial" w:hAnsi="Arial" w:cs="Arial"/>
          <w:color w:val="000000"/>
        </w:rPr>
        <w:t>52 bytes</w:t>
      </w:r>
      <w:r w:rsidR="004D5A55">
        <w:rPr>
          <w:rFonts w:ascii="Arial" w:hAnsi="Arial" w:cs="Arial"/>
          <w:color w:val="000000"/>
        </w:rPr>
        <w:t>,</w:t>
      </w:r>
      <w:r w:rsidR="000162E3">
        <w:rPr>
          <w:rFonts w:ascii="Arial" w:hAnsi="Arial" w:cs="Arial"/>
          <w:color w:val="000000"/>
        </w:rPr>
        <w:t xml:space="preserve"> and</w:t>
      </w:r>
      <w:r w:rsidR="00AF6B3D">
        <w:rPr>
          <w:rFonts w:ascii="Arial" w:hAnsi="Arial" w:cs="Arial"/>
          <w:color w:val="000000"/>
        </w:rPr>
        <w:t xml:space="preserve"> the number of PDCP SDUs </w:t>
      </w:r>
      <w:r w:rsidR="000162E3">
        <w:rPr>
          <w:rFonts w:ascii="Arial" w:hAnsi="Arial" w:cs="Arial"/>
          <w:color w:val="000000"/>
        </w:rPr>
        <w:t xml:space="preserve">processed every second </w:t>
      </w:r>
      <w:r w:rsidR="00AF6B3D">
        <w:rPr>
          <w:rFonts w:ascii="Arial" w:hAnsi="Arial" w:cs="Arial"/>
          <w:color w:val="000000"/>
        </w:rPr>
        <w:t>increas</w:t>
      </w:r>
      <w:r w:rsidR="000162E3">
        <w:rPr>
          <w:rFonts w:ascii="Arial" w:hAnsi="Arial" w:cs="Arial"/>
          <w:color w:val="000000"/>
        </w:rPr>
        <w:t xml:space="preserve">es </w:t>
      </w:r>
      <w:r w:rsidR="00AF6B3D">
        <w:rPr>
          <w:rFonts w:ascii="Arial" w:hAnsi="Arial" w:cs="Arial"/>
          <w:color w:val="000000"/>
        </w:rPr>
        <w:t xml:space="preserve">to </w:t>
      </w:r>
      <w:r w:rsidR="000162E3">
        <w:rPr>
          <w:rFonts w:ascii="Arial" w:hAnsi="Arial" w:cs="Arial"/>
          <w:color w:val="000000"/>
        </w:rPr>
        <w:t>almost 240000</w:t>
      </w:r>
      <w:r w:rsidR="00AF6B3D">
        <w:rPr>
          <w:rFonts w:ascii="Arial" w:hAnsi="Arial" w:cs="Arial"/>
          <w:color w:val="000000"/>
        </w:rPr>
        <w:t>.</w:t>
      </w:r>
      <w:r w:rsidR="00BE5CC2">
        <w:rPr>
          <w:rFonts w:ascii="Arial" w:hAnsi="Arial" w:cs="Arial"/>
          <w:color w:val="000000"/>
        </w:rPr>
        <w:t xml:space="preserve"> </w:t>
      </w:r>
      <w:r w:rsidR="000162E3">
        <w:rPr>
          <w:rFonts w:ascii="Arial" w:hAnsi="Arial" w:cs="Arial"/>
          <w:color w:val="000000"/>
        </w:rPr>
        <w:t xml:space="preserve">In other words, </w:t>
      </w:r>
      <w:r w:rsidR="00AF6B3D">
        <w:rPr>
          <w:rFonts w:ascii="Arial" w:hAnsi="Arial" w:cs="Arial"/>
          <w:color w:val="000000"/>
        </w:rPr>
        <w:t>the</w:t>
      </w:r>
      <w:r w:rsidR="000162E3">
        <w:rPr>
          <w:rFonts w:ascii="Arial" w:hAnsi="Arial" w:cs="Arial"/>
          <w:color w:val="000000"/>
        </w:rPr>
        <w:t xml:space="preserve"> number of RLC and MAC headers that needs to be processed by the UE in this scenario is almost 30 times more than what it would normally handle. In this scenario, it is possible that UE may benefit from enhanced BSR reporting as detailed later.</w:t>
      </w:r>
    </w:p>
    <w:p w14:paraId="315D8977" w14:textId="7352219F" w:rsidR="00AF6B3D" w:rsidRDefault="00AF6B3D" w:rsidP="00BE5CC2">
      <w:pPr>
        <w:rPr>
          <w:rFonts w:ascii="Arial" w:hAnsi="Arial" w:cs="Arial"/>
          <w:color w:val="000000"/>
        </w:rPr>
      </w:pPr>
    </w:p>
    <w:tbl>
      <w:tblPr>
        <w:tblStyle w:val="TableGrid"/>
        <w:tblW w:w="0" w:type="auto"/>
        <w:jc w:val="center"/>
        <w:tblLook w:val="04A0" w:firstRow="1" w:lastRow="0" w:firstColumn="1" w:lastColumn="0" w:noHBand="0" w:noVBand="1"/>
      </w:tblPr>
      <w:tblGrid>
        <w:gridCol w:w="2019"/>
        <w:gridCol w:w="2019"/>
        <w:gridCol w:w="2019"/>
        <w:gridCol w:w="2019"/>
      </w:tblGrid>
      <w:tr w:rsidR="0067700D" w14:paraId="536FE149" w14:textId="77777777" w:rsidTr="00BE5CC2">
        <w:trPr>
          <w:trHeight w:val="160"/>
          <w:jc w:val="center"/>
        </w:trPr>
        <w:tc>
          <w:tcPr>
            <w:tcW w:w="2019" w:type="dxa"/>
          </w:tcPr>
          <w:p w14:paraId="1CCDED6A" w14:textId="77777777" w:rsidR="0067700D" w:rsidRDefault="0067700D" w:rsidP="00AD3542">
            <w:pPr>
              <w:rPr>
                <w:rFonts w:ascii="Arial" w:hAnsi="Arial" w:cs="Arial"/>
                <w:color w:val="000000"/>
              </w:rPr>
            </w:pPr>
          </w:p>
        </w:tc>
        <w:tc>
          <w:tcPr>
            <w:tcW w:w="2019" w:type="dxa"/>
          </w:tcPr>
          <w:p w14:paraId="2319B8E0" w14:textId="2FEAA921" w:rsidR="0067700D" w:rsidRDefault="0067700D" w:rsidP="00831EF0">
            <w:pPr>
              <w:rPr>
                <w:rFonts w:ascii="Arial" w:hAnsi="Arial" w:cs="Arial"/>
                <w:color w:val="000000"/>
              </w:rPr>
            </w:pPr>
            <w:r>
              <w:rPr>
                <w:rFonts w:ascii="Arial" w:hAnsi="Arial" w:cs="Arial"/>
                <w:color w:val="000000"/>
              </w:rPr>
              <w:t xml:space="preserve">IP </w:t>
            </w:r>
            <w:r w:rsidR="00831EF0">
              <w:rPr>
                <w:rFonts w:ascii="Arial" w:hAnsi="Arial" w:cs="Arial"/>
                <w:color w:val="000000"/>
              </w:rPr>
              <w:t>packet</w:t>
            </w:r>
            <w:r w:rsidR="004D5A55">
              <w:rPr>
                <w:rFonts w:ascii="Arial" w:hAnsi="Arial" w:cs="Arial"/>
                <w:color w:val="000000"/>
              </w:rPr>
              <w:t xml:space="preserve"> size = </w:t>
            </w:r>
            <w:r>
              <w:rPr>
                <w:rFonts w:ascii="Arial" w:hAnsi="Arial" w:cs="Arial"/>
                <w:color w:val="000000"/>
              </w:rPr>
              <w:t>1500 bytes</w:t>
            </w:r>
          </w:p>
        </w:tc>
        <w:tc>
          <w:tcPr>
            <w:tcW w:w="2019" w:type="dxa"/>
          </w:tcPr>
          <w:p w14:paraId="2CD63A26" w14:textId="75A76F19" w:rsidR="0067700D" w:rsidRDefault="0067700D" w:rsidP="00A63711">
            <w:pPr>
              <w:rPr>
                <w:rFonts w:ascii="Arial" w:hAnsi="Arial" w:cs="Arial"/>
                <w:color w:val="000000"/>
              </w:rPr>
            </w:pPr>
            <w:r>
              <w:rPr>
                <w:rFonts w:ascii="Arial" w:hAnsi="Arial" w:cs="Arial"/>
                <w:color w:val="000000"/>
              </w:rPr>
              <w:t xml:space="preserve">IP </w:t>
            </w:r>
            <w:r w:rsidR="002948D2">
              <w:rPr>
                <w:rFonts w:ascii="Arial" w:hAnsi="Arial" w:cs="Arial"/>
                <w:color w:val="000000"/>
              </w:rPr>
              <w:t xml:space="preserve">packet </w:t>
            </w:r>
            <w:r w:rsidR="004D5A55">
              <w:rPr>
                <w:rFonts w:ascii="Arial" w:hAnsi="Arial" w:cs="Arial"/>
                <w:color w:val="000000"/>
              </w:rPr>
              <w:t xml:space="preserve">size </w:t>
            </w:r>
            <w:r w:rsidR="00BE5CC2">
              <w:rPr>
                <w:rFonts w:ascii="Arial" w:hAnsi="Arial" w:cs="Arial"/>
                <w:color w:val="000000"/>
              </w:rPr>
              <w:t>=</w:t>
            </w:r>
            <w:r w:rsidR="004D5A55">
              <w:rPr>
                <w:rFonts w:ascii="Arial" w:hAnsi="Arial" w:cs="Arial"/>
                <w:color w:val="000000"/>
              </w:rPr>
              <w:t xml:space="preserve"> </w:t>
            </w:r>
            <w:r w:rsidR="00A63711">
              <w:rPr>
                <w:rFonts w:ascii="Arial" w:hAnsi="Arial" w:cs="Arial"/>
                <w:color w:val="000000"/>
              </w:rPr>
              <w:t>500</w:t>
            </w:r>
            <w:r>
              <w:rPr>
                <w:rFonts w:ascii="Arial" w:hAnsi="Arial" w:cs="Arial"/>
                <w:color w:val="000000"/>
              </w:rPr>
              <w:t xml:space="preserve"> bytes </w:t>
            </w:r>
          </w:p>
        </w:tc>
        <w:tc>
          <w:tcPr>
            <w:tcW w:w="2019" w:type="dxa"/>
          </w:tcPr>
          <w:p w14:paraId="3181964D" w14:textId="22E50529" w:rsidR="0067700D" w:rsidRDefault="00A63711" w:rsidP="00A63711">
            <w:pPr>
              <w:rPr>
                <w:rFonts w:ascii="Arial" w:hAnsi="Arial" w:cs="Arial"/>
                <w:color w:val="000000"/>
              </w:rPr>
            </w:pPr>
            <w:r>
              <w:rPr>
                <w:rFonts w:ascii="Arial" w:hAnsi="Arial" w:cs="Arial"/>
                <w:color w:val="000000"/>
              </w:rPr>
              <w:t xml:space="preserve">IP </w:t>
            </w:r>
            <w:r w:rsidR="002948D2">
              <w:rPr>
                <w:rFonts w:ascii="Arial" w:hAnsi="Arial" w:cs="Arial"/>
                <w:color w:val="000000"/>
              </w:rPr>
              <w:t xml:space="preserve">packet </w:t>
            </w:r>
            <w:r w:rsidR="004D5A55">
              <w:rPr>
                <w:rFonts w:ascii="Arial" w:hAnsi="Arial" w:cs="Arial"/>
                <w:color w:val="000000"/>
              </w:rPr>
              <w:t xml:space="preserve">size </w:t>
            </w:r>
            <w:r w:rsidR="00BE5CC2">
              <w:rPr>
                <w:rFonts w:ascii="Arial" w:hAnsi="Arial" w:cs="Arial"/>
                <w:color w:val="000000"/>
              </w:rPr>
              <w:t xml:space="preserve">= </w:t>
            </w:r>
            <w:r w:rsidR="004D5A55">
              <w:rPr>
                <w:rFonts w:ascii="Arial" w:hAnsi="Arial" w:cs="Arial"/>
                <w:color w:val="000000"/>
              </w:rPr>
              <w:t xml:space="preserve">  </w:t>
            </w:r>
            <w:r>
              <w:rPr>
                <w:rFonts w:ascii="Arial" w:hAnsi="Arial" w:cs="Arial"/>
                <w:color w:val="000000"/>
              </w:rPr>
              <w:t xml:space="preserve">52 bytes </w:t>
            </w:r>
          </w:p>
        </w:tc>
      </w:tr>
      <w:tr w:rsidR="0067700D" w14:paraId="165BCE18" w14:textId="77777777" w:rsidTr="00BE5CC2">
        <w:trPr>
          <w:trHeight w:val="100"/>
          <w:jc w:val="center"/>
        </w:trPr>
        <w:tc>
          <w:tcPr>
            <w:tcW w:w="2019" w:type="dxa"/>
          </w:tcPr>
          <w:p w14:paraId="06229B25" w14:textId="5EF175E3" w:rsidR="0067700D" w:rsidRDefault="004D5A55" w:rsidP="00AD3542">
            <w:pPr>
              <w:rPr>
                <w:rFonts w:ascii="Arial" w:hAnsi="Arial" w:cs="Arial"/>
                <w:color w:val="000000"/>
              </w:rPr>
            </w:pPr>
            <w:r>
              <w:rPr>
                <w:rFonts w:ascii="Arial" w:hAnsi="Arial" w:cs="Arial"/>
                <w:color w:val="000000"/>
              </w:rPr>
              <w:t>N</w:t>
            </w:r>
            <w:r w:rsidR="0067700D">
              <w:rPr>
                <w:rFonts w:ascii="Arial" w:hAnsi="Arial" w:cs="Arial"/>
                <w:color w:val="000000"/>
              </w:rPr>
              <w:t>umber of PDCP SDU</w:t>
            </w:r>
            <w:r w:rsidR="00A63711">
              <w:rPr>
                <w:rFonts w:ascii="Arial" w:hAnsi="Arial" w:cs="Arial"/>
                <w:color w:val="000000"/>
              </w:rPr>
              <w:t>s</w:t>
            </w:r>
            <w:r w:rsidR="000162E3">
              <w:rPr>
                <w:rFonts w:ascii="Arial" w:hAnsi="Arial" w:cs="Arial"/>
                <w:color w:val="000000"/>
              </w:rPr>
              <w:t xml:space="preserve"> per second</w:t>
            </w:r>
          </w:p>
        </w:tc>
        <w:tc>
          <w:tcPr>
            <w:tcW w:w="2019" w:type="dxa"/>
          </w:tcPr>
          <w:p w14:paraId="78A683F3" w14:textId="1A5E90E7" w:rsidR="0067700D" w:rsidRDefault="00A63711" w:rsidP="00A63711">
            <w:pPr>
              <w:jc w:val="center"/>
              <w:rPr>
                <w:rFonts w:ascii="Arial" w:hAnsi="Arial" w:cs="Arial"/>
                <w:color w:val="000000"/>
              </w:rPr>
            </w:pPr>
            <w:r>
              <w:rPr>
                <w:rFonts w:ascii="Arial" w:hAnsi="Arial" w:cs="Arial"/>
                <w:color w:val="000000"/>
              </w:rPr>
              <w:t>8333</w:t>
            </w:r>
          </w:p>
        </w:tc>
        <w:tc>
          <w:tcPr>
            <w:tcW w:w="2019" w:type="dxa"/>
          </w:tcPr>
          <w:p w14:paraId="2720F33F" w14:textId="38E9B33A" w:rsidR="0067700D" w:rsidRDefault="00A63711" w:rsidP="00A63711">
            <w:pPr>
              <w:jc w:val="center"/>
              <w:rPr>
                <w:rFonts w:ascii="Arial" w:hAnsi="Arial" w:cs="Arial"/>
                <w:color w:val="000000"/>
              </w:rPr>
            </w:pPr>
            <w:r>
              <w:rPr>
                <w:rFonts w:ascii="Arial" w:hAnsi="Arial" w:cs="Arial"/>
                <w:color w:val="000000"/>
              </w:rPr>
              <w:t>25000</w:t>
            </w:r>
          </w:p>
        </w:tc>
        <w:tc>
          <w:tcPr>
            <w:tcW w:w="2019" w:type="dxa"/>
          </w:tcPr>
          <w:p w14:paraId="36207601" w14:textId="4F3F9416" w:rsidR="0067700D" w:rsidRDefault="006C7E4F" w:rsidP="00A63711">
            <w:pPr>
              <w:jc w:val="center"/>
              <w:rPr>
                <w:rFonts w:ascii="Arial" w:hAnsi="Arial" w:cs="Arial"/>
                <w:color w:val="000000"/>
              </w:rPr>
            </w:pPr>
            <w:r>
              <w:rPr>
                <w:rFonts w:ascii="Arial" w:hAnsi="Arial" w:cs="Arial"/>
                <w:color w:val="000000"/>
              </w:rPr>
              <w:t>240384</w:t>
            </w:r>
          </w:p>
        </w:tc>
      </w:tr>
    </w:tbl>
    <w:p w14:paraId="7352DA53" w14:textId="30E0C128" w:rsidR="0067700D" w:rsidRPr="00AF6B3D" w:rsidRDefault="00A63711" w:rsidP="00A63711">
      <w:pPr>
        <w:jc w:val="center"/>
        <w:rPr>
          <w:rFonts w:ascii="Arial" w:hAnsi="Arial" w:cs="Arial"/>
          <w:b/>
          <w:color w:val="000000"/>
        </w:rPr>
      </w:pPr>
      <w:r w:rsidRPr="00AF6B3D">
        <w:rPr>
          <w:rFonts w:ascii="Arial" w:hAnsi="Arial" w:cs="Arial"/>
          <w:b/>
          <w:color w:val="000000"/>
        </w:rPr>
        <w:t>Table 1</w:t>
      </w:r>
      <w:r w:rsidR="00163FEA">
        <w:rPr>
          <w:rFonts w:ascii="Arial" w:hAnsi="Arial" w:cs="Arial"/>
          <w:b/>
          <w:color w:val="000000"/>
        </w:rPr>
        <w:t>:</w:t>
      </w:r>
      <w:r w:rsidRPr="00AF6B3D">
        <w:rPr>
          <w:rFonts w:ascii="Arial" w:hAnsi="Arial" w:cs="Arial"/>
          <w:b/>
          <w:color w:val="000000"/>
        </w:rPr>
        <w:t xml:space="preserve"> Number of PDCP SDUs to be processed </w:t>
      </w:r>
      <w:r w:rsidR="000162E3">
        <w:rPr>
          <w:rFonts w:ascii="Arial" w:hAnsi="Arial" w:cs="Arial"/>
          <w:b/>
          <w:color w:val="000000"/>
        </w:rPr>
        <w:t>to support</w:t>
      </w:r>
      <w:r w:rsidR="000162E3" w:rsidRPr="00AF6B3D">
        <w:rPr>
          <w:rFonts w:ascii="Arial" w:hAnsi="Arial" w:cs="Arial"/>
          <w:b/>
          <w:color w:val="000000"/>
        </w:rPr>
        <w:t xml:space="preserve"> </w:t>
      </w:r>
      <w:r w:rsidR="00AF6B3D" w:rsidRPr="00AF6B3D">
        <w:rPr>
          <w:rFonts w:ascii="Arial" w:hAnsi="Arial" w:cs="Arial"/>
          <w:b/>
          <w:color w:val="000000"/>
        </w:rPr>
        <w:t>100Mbps throughput</w:t>
      </w:r>
      <w:r w:rsidRPr="00AF6B3D">
        <w:rPr>
          <w:rFonts w:ascii="Arial" w:hAnsi="Arial" w:cs="Arial"/>
          <w:b/>
          <w:color w:val="000000"/>
        </w:rPr>
        <w:t>.</w:t>
      </w:r>
    </w:p>
    <w:p w14:paraId="33645A96" w14:textId="77777777" w:rsidR="00A55F5D" w:rsidRDefault="00A55F5D" w:rsidP="00E44F77">
      <w:pPr>
        <w:rPr>
          <w:rFonts w:ascii="Arial" w:eastAsia="MS Mincho" w:hAnsi="Arial"/>
          <w:b/>
          <w:szCs w:val="24"/>
          <w:lang w:val="en-US" w:eastAsia="zh-TW"/>
        </w:rPr>
      </w:pPr>
    </w:p>
    <w:p w14:paraId="3A9D61F9" w14:textId="6AC42D9D" w:rsidR="00A55F5D" w:rsidRDefault="00A55F5D" w:rsidP="00AD3542">
      <w:pPr>
        <w:rPr>
          <w:rFonts w:ascii="Arial" w:eastAsia="MS Mincho" w:hAnsi="Arial"/>
          <w:b/>
          <w:szCs w:val="24"/>
          <w:lang w:val="en-US" w:eastAsia="zh-TW"/>
        </w:rPr>
      </w:pPr>
      <w:r>
        <w:rPr>
          <w:rFonts w:ascii="Arial" w:eastAsia="MS Mincho" w:hAnsi="Arial"/>
          <w:b/>
          <w:szCs w:val="24"/>
          <w:lang w:val="en-US" w:eastAsia="zh-TW"/>
        </w:rPr>
        <w:t>Observation 1: UE processing requirement in NR is a function of number of PDCP PDUs being processed. For this reason, the processing requirement is sensitive to traffic burstiness and the packet size distribution of UL traffic.</w:t>
      </w:r>
    </w:p>
    <w:p w14:paraId="688A518A" w14:textId="0316D8C0" w:rsidR="00A55F5D" w:rsidRDefault="00A55F5D" w:rsidP="00AD3542">
      <w:pPr>
        <w:rPr>
          <w:rFonts w:ascii="Arial" w:hAnsi="Arial" w:cs="Arial"/>
          <w:color w:val="000000"/>
        </w:rPr>
      </w:pPr>
      <w:r>
        <w:rPr>
          <w:rFonts w:ascii="Arial" w:hAnsi="Arial" w:cs="Arial"/>
          <w:color w:val="000000"/>
        </w:rPr>
        <w:t xml:space="preserve">In LTE, the UE is expected to be able to process all the data reporting in the BSR. The UE is not allowed to send padding when there is data available for transmission. This requirement is not particularly </w:t>
      </w:r>
      <w:r w:rsidR="00217125">
        <w:rPr>
          <w:rFonts w:ascii="Arial" w:hAnsi="Arial" w:cs="Arial"/>
          <w:color w:val="000000"/>
        </w:rPr>
        <w:t xml:space="preserve">onerous </w:t>
      </w:r>
      <w:r>
        <w:rPr>
          <w:rFonts w:ascii="Arial" w:hAnsi="Arial" w:cs="Arial"/>
          <w:color w:val="000000"/>
        </w:rPr>
        <w:t xml:space="preserve">in LTE because the protocol processing load is not strongly dependent on the number of PDCP PDUs being processed. If LTE baseline for BSR is adopted for NR, then the UE needs to report the total amount of data available, including both pre-processed and unprocessed parts. In some scenarios (including those described above), the UE may be unable to process all the data reported in the BSR, and subsequently receive an UL grant larger than the amount of the data the UE has been able to process. In this case, the UE will need to add padding. </w:t>
      </w:r>
    </w:p>
    <w:p w14:paraId="592C21C7" w14:textId="2932A5AB" w:rsidR="00D2565F" w:rsidRPr="006C7E4F" w:rsidRDefault="00D2565F" w:rsidP="00AD3542">
      <w:pPr>
        <w:rPr>
          <w:rFonts w:ascii="Arial" w:eastAsia="MS Mincho" w:hAnsi="Arial"/>
          <w:b/>
          <w:szCs w:val="24"/>
          <w:lang w:val="en-US" w:eastAsia="zh-TW"/>
        </w:rPr>
      </w:pPr>
      <w:r w:rsidRPr="006C7E4F">
        <w:rPr>
          <w:rFonts w:ascii="Arial" w:eastAsia="MS Mincho" w:hAnsi="Arial"/>
          <w:b/>
          <w:szCs w:val="24"/>
          <w:lang w:val="en-US" w:eastAsia="zh-TW"/>
        </w:rPr>
        <w:t xml:space="preserve">Proposal </w:t>
      </w:r>
      <w:r w:rsidR="00A55F5D">
        <w:rPr>
          <w:rFonts w:ascii="Arial" w:eastAsia="MS Mincho" w:hAnsi="Arial"/>
          <w:b/>
          <w:szCs w:val="24"/>
          <w:lang w:val="en-US" w:eastAsia="zh-TW"/>
        </w:rPr>
        <w:t>1</w:t>
      </w:r>
      <w:r w:rsidRPr="006C7E4F">
        <w:rPr>
          <w:rFonts w:ascii="Arial" w:eastAsia="MS Mincho" w:hAnsi="Arial"/>
          <w:b/>
          <w:szCs w:val="24"/>
          <w:lang w:val="en-US" w:eastAsia="zh-TW"/>
        </w:rPr>
        <w:t>: When the gNB provides a grant and the UE is unable to process headers in time to meet the uplink transmission deadline, the UE shall be allowed to add padding in MAC PDU.</w:t>
      </w:r>
    </w:p>
    <w:p w14:paraId="4842FDAF" w14:textId="295ADF8A" w:rsidR="00A55F5D" w:rsidRDefault="00A55F5D" w:rsidP="00AD3542">
      <w:pPr>
        <w:rPr>
          <w:rFonts w:ascii="Arial" w:eastAsia="MS Mincho" w:hAnsi="Arial"/>
          <w:szCs w:val="24"/>
          <w:lang w:val="en-US" w:eastAsia="zh-TW"/>
        </w:rPr>
      </w:pPr>
      <w:r>
        <w:rPr>
          <w:rFonts w:ascii="Arial" w:eastAsia="MS Mincho" w:hAnsi="Arial"/>
          <w:szCs w:val="24"/>
          <w:lang w:val="en-US" w:eastAsia="zh-TW"/>
        </w:rPr>
        <w:t xml:space="preserve">However, this approach faces at least two drawbacks. First, the UE is wasting radio resources by filling the UL grant with padding. Second, the UE also potentially confuses the gNB scheduler by sending the (wrong) signal that its buffer is empty. In order to mitigate these problems, we can think of several possible BSR enhancements to address these </w:t>
      </w:r>
      <w:r w:rsidR="008D2844">
        <w:rPr>
          <w:rFonts w:ascii="Arial" w:eastAsia="MS Mincho" w:hAnsi="Arial"/>
          <w:szCs w:val="24"/>
          <w:lang w:val="en-US" w:eastAsia="zh-TW"/>
        </w:rPr>
        <w:t>issues.</w:t>
      </w:r>
    </w:p>
    <w:p w14:paraId="4D0AF332" w14:textId="3D0C6E5D" w:rsidR="00A55F5D" w:rsidRDefault="00A55F5D" w:rsidP="00AD3542">
      <w:pPr>
        <w:rPr>
          <w:rFonts w:ascii="Arial" w:eastAsia="MS Mincho" w:hAnsi="Arial"/>
          <w:szCs w:val="24"/>
          <w:lang w:val="en-US" w:eastAsia="zh-TW"/>
        </w:rPr>
      </w:pPr>
      <w:r w:rsidRPr="00740536">
        <w:rPr>
          <w:rFonts w:ascii="Arial" w:eastAsia="MS Mincho" w:hAnsi="Arial"/>
          <w:b/>
          <w:szCs w:val="24"/>
          <w:lang w:val="en-US" w:eastAsia="zh-TW"/>
        </w:rPr>
        <w:t>Enhancement #1 (Padding disambiguation):</w:t>
      </w:r>
      <w:r>
        <w:rPr>
          <w:rFonts w:ascii="Arial" w:eastAsia="MS Mincho" w:hAnsi="Arial"/>
          <w:szCs w:val="24"/>
          <w:lang w:val="en-US" w:eastAsia="zh-TW"/>
        </w:rPr>
        <w:t xml:space="preserve"> In this enhancement, we allow the UE to provide a cause for why padding is included. The UE can explicitly indicate that the padding is in response to not being able to process headers in time rather than its buffer being empty.</w:t>
      </w:r>
    </w:p>
    <w:p w14:paraId="16F7C740" w14:textId="56D4E8F3" w:rsidR="00A55F5D" w:rsidRDefault="00A55F5D" w:rsidP="00AD3542">
      <w:pPr>
        <w:rPr>
          <w:rFonts w:ascii="Arial" w:hAnsi="Arial" w:cs="Arial"/>
          <w:color w:val="000000"/>
        </w:rPr>
      </w:pPr>
      <w:r w:rsidRPr="00740536">
        <w:rPr>
          <w:rFonts w:ascii="Arial" w:eastAsia="MS Mincho" w:hAnsi="Arial"/>
          <w:b/>
          <w:szCs w:val="24"/>
          <w:lang w:val="en-US" w:eastAsia="zh-TW"/>
        </w:rPr>
        <w:t>Enhancements #</w:t>
      </w:r>
      <w:r w:rsidR="00217FA9" w:rsidRPr="00740536">
        <w:rPr>
          <w:rFonts w:ascii="Arial" w:hAnsi="Arial" w:cs="Arial"/>
          <w:b/>
          <w:color w:val="000000"/>
        </w:rPr>
        <w:t>2</w:t>
      </w:r>
      <w:r w:rsidRPr="00740536">
        <w:rPr>
          <w:rFonts w:ascii="Arial" w:hAnsi="Arial" w:cs="Arial"/>
          <w:b/>
          <w:color w:val="000000"/>
        </w:rPr>
        <w:t xml:space="preserve"> (Detailed BSR)</w:t>
      </w:r>
      <w:r w:rsidR="00217FA9" w:rsidRPr="00740536">
        <w:rPr>
          <w:rFonts w:ascii="Arial" w:hAnsi="Arial" w:cs="Arial"/>
          <w:b/>
          <w:color w:val="000000"/>
        </w:rPr>
        <w:t>:</w:t>
      </w:r>
      <w:r w:rsidR="00B74F79">
        <w:rPr>
          <w:rFonts w:ascii="Arial" w:hAnsi="Arial" w:cs="Arial"/>
          <w:color w:val="000000"/>
        </w:rPr>
        <w:t xml:space="preserve"> </w:t>
      </w:r>
      <w:r>
        <w:rPr>
          <w:rFonts w:ascii="Arial" w:hAnsi="Arial" w:cs="Arial"/>
          <w:color w:val="000000"/>
        </w:rPr>
        <w:t xml:space="preserve">In this enhancement, we allow the UE to indicate the total amount of data available for transmission as well as the amount of data that is pre-processed. With the “detailed” BSR, the gNB has a better picture of the UE’s buffer status, and can schedule UL grants accordingly. An illustration of this enhancement (for both short and long BSR formats) is provided in Figure 1. In this example, we have assumed that </w:t>
      </w:r>
      <w:r w:rsidR="006105BD">
        <w:rPr>
          <w:rFonts w:ascii="Arial" w:hAnsi="Arial" w:cs="Arial"/>
          <w:color w:val="000000"/>
        </w:rPr>
        <w:t>6</w:t>
      </w:r>
      <w:r>
        <w:rPr>
          <w:rFonts w:ascii="Arial" w:hAnsi="Arial" w:cs="Arial"/>
          <w:color w:val="000000"/>
        </w:rPr>
        <w:t xml:space="preserve"> bits are used for total buffer size, and 6 bits for the pre-processed buffer size. However, these numbers are just for the sake of illustration and will need to be discussed further.</w:t>
      </w:r>
    </w:p>
    <w:p w14:paraId="7C3AFFD3" w14:textId="5C8D3AF4" w:rsidR="00603AE3" w:rsidRDefault="006C7E4F" w:rsidP="00603AE3">
      <w:pPr>
        <w:jc w:val="center"/>
        <w:rPr>
          <w:rFonts w:ascii="Arial" w:eastAsia="MS Mincho" w:hAnsi="Arial"/>
          <w:szCs w:val="24"/>
          <w:lang w:val="en-US" w:eastAsia="zh-TW"/>
        </w:rPr>
      </w:pPr>
      <w:r>
        <w:rPr>
          <w:rFonts w:ascii="Arial" w:eastAsia="MS Mincho" w:hAnsi="Arial"/>
          <w:noProof/>
          <w:szCs w:val="24"/>
          <w:lang w:val="en-US"/>
        </w:rPr>
        <w:drawing>
          <wp:inline distT="0" distB="0" distL="0" distR="0" wp14:anchorId="225AA7B1" wp14:editId="488FA1E3">
            <wp:extent cx="5496047" cy="2520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978" cy="2534085"/>
                    </a:xfrm>
                    <a:prstGeom prst="rect">
                      <a:avLst/>
                    </a:prstGeom>
                    <a:noFill/>
                  </pic:spPr>
                </pic:pic>
              </a:graphicData>
            </a:graphic>
          </wp:inline>
        </w:drawing>
      </w:r>
    </w:p>
    <w:p w14:paraId="23512D13" w14:textId="0DD8ED91" w:rsidR="00603AE3" w:rsidRPr="00603AE3" w:rsidRDefault="00603AE3" w:rsidP="00F46087">
      <w:pPr>
        <w:jc w:val="center"/>
        <w:rPr>
          <w:rFonts w:ascii="Arial" w:eastAsia="MS Mincho" w:hAnsi="Arial"/>
          <w:b/>
          <w:szCs w:val="24"/>
          <w:lang w:val="en-US" w:eastAsia="zh-TW"/>
        </w:rPr>
      </w:pPr>
      <w:r w:rsidRPr="001C75E8">
        <w:rPr>
          <w:rFonts w:ascii="Arial" w:eastAsia="MS Mincho" w:hAnsi="Arial"/>
          <w:b/>
          <w:szCs w:val="24"/>
          <w:lang w:val="en-US" w:eastAsia="zh-TW"/>
        </w:rPr>
        <w:t xml:space="preserve">Figure </w:t>
      </w:r>
      <w:r w:rsidR="00163FEA">
        <w:rPr>
          <w:rFonts w:ascii="Arial" w:eastAsia="MS Mincho" w:hAnsi="Arial"/>
          <w:b/>
          <w:szCs w:val="24"/>
          <w:lang w:val="en-US" w:eastAsia="zh-TW"/>
        </w:rPr>
        <w:t>1</w:t>
      </w:r>
      <w:r w:rsidRPr="001C75E8">
        <w:rPr>
          <w:rFonts w:ascii="Arial" w:eastAsia="MS Mincho" w:hAnsi="Arial"/>
          <w:b/>
          <w:szCs w:val="24"/>
          <w:lang w:val="en-US" w:eastAsia="zh-TW"/>
        </w:rPr>
        <w:t xml:space="preserve">: Example of adding </w:t>
      </w:r>
      <w:r w:rsidR="00F46087">
        <w:rPr>
          <w:rFonts w:ascii="Arial" w:eastAsia="MS Mincho" w:hAnsi="Arial"/>
          <w:b/>
          <w:szCs w:val="24"/>
          <w:lang w:val="en-US" w:eastAsia="zh-TW"/>
        </w:rPr>
        <w:t>pre-process</w:t>
      </w:r>
      <w:r w:rsidRPr="001C75E8">
        <w:rPr>
          <w:rFonts w:ascii="Arial" w:eastAsia="MS Mincho" w:hAnsi="Arial"/>
          <w:b/>
          <w:szCs w:val="24"/>
          <w:lang w:val="en-US" w:eastAsia="zh-TW"/>
        </w:rPr>
        <w:t xml:space="preserve">ing information in </w:t>
      </w:r>
      <w:r w:rsidR="006359EE">
        <w:rPr>
          <w:rFonts w:ascii="Arial" w:eastAsia="MS Mincho" w:hAnsi="Arial"/>
          <w:b/>
          <w:szCs w:val="24"/>
          <w:lang w:val="en-US" w:eastAsia="zh-TW"/>
        </w:rPr>
        <w:t xml:space="preserve">the </w:t>
      </w:r>
      <w:r w:rsidRPr="001C75E8">
        <w:rPr>
          <w:rFonts w:ascii="Arial" w:eastAsia="MS Mincho" w:hAnsi="Arial"/>
          <w:b/>
          <w:szCs w:val="24"/>
          <w:lang w:val="en-US" w:eastAsia="zh-TW"/>
        </w:rPr>
        <w:t>BSR</w:t>
      </w:r>
    </w:p>
    <w:p w14:paraId="187C2ABA" w14:textId="1154C410" w:rsidR="00C30F4A" w:rsidRPr="0042535A" w:rsidRDefault="0042535A" w:rsidP="00EE4BC2">
      <w:pPr>
        <w:rPr>
          <w:rFonts w:ascii="Arial" w:hAnsi="Arial" w:cs="Arial"/>
          <w:b/>
          <w:color w:val="000000"/>
        </w:rPr>
      </w:pPr>
      <w:r>
        <w:rPr>
          <w:rFonts w:ascii="Arial" w:eastAsia="MS Mincho" w:hAnsi="Arial"/>
          <w:b/>
          <w:szCs w:val="24"/>
          <w:lang w:val="en-US" w:eastAsia="zh-TW"/>
        </w:rPr>
        <w:t xml:space="preserve">Proposal </w:t>
      </w:r>
      <w:r w:rsidR="00A55F5D">
        <w:rPr>
          <w:rFonts w:ascii="Arial" w:eastAsia="MS Mincho" w:hAnsi="Arial"/>
          <w:b/>
          <w:szCs w:val="24"/>
          <w:lang w:val="en-US" w:eastAsia="zh-TW"/>
        </w:rPr>
        <w:t>2</w:t>
      </w:r>
      <w:r>
        <w:rPr>
          <w:rFonts w:ascii="Arial" w:eastAsia="MS Mincho" w:hAnsi="Arial"/>
          <w:b/>
          <w:szCs w:val="24"/>
          <w:lang w:val="en-US" w:eastAsia="zh-TW"/>
        </w:rPr>
        <w:t xml:space="preserve">: </w:t>
      </w:r>
      <w:r w:rsidR="00A55F5D">
        <w:rPr>
          <w:rFonts w:ascii="Arial" w:eastAsia="MS Mincho" w:hAnsi="Arial"/>
          <w:b/>
          <w:szCs w:val="24"/>
          <w:lang w:val="en-US" w:eastAsia="zh-TW"/>
        </w:rPr>
        <w:t>Both padding disambiguation and detailed BSR enhancements are supported in NR.</w:t>
      </w:r>
    </w:p>
    <w:p w14:paraId="5FE10FEA" w14:textId="53A5CDF1" w:rsidR="00831885" w:rsidRPr="00B076FE" w:rsidRDefault="006214DC" w:rsidP="00F66B5C">
      <w:pPr>
        <w:pStyle w:val="Heading1"/>
        <w:ind w:left="0" w:firstLine="0"/>
        <w:rPr>
          <w:lang w:val="en-US" w:eastAsia="ko-KR"/>
        </w:rPr>
      </w:pPr>
      <w:r w:rsidRPr="00B076FE">
        <w:rPr>
          <w:lang w:val="en-US" w:eastAsia="ko-KR"/>
        </w:rPr>
        <w:t>3</w:t>
      </w:r>
      <w:r w:rsidR="000C2A92" w:rsidRPr="00B076FE">
        <w:rPr>
          <w:lang w:val="en-US" w:eastAsia="ko-KR"/>
        </w:rPr>
        <w:t xml:space="preserve"> Conclusions</w:t>
      </w:r>
      <w:r w:rsidR="00057F60" w:rsidRPr="00B076FE">
        <w:rPr>
          <w:b/>
        </w:rPr>
        <w:tab/>
      </w:r>
    </w:p>
    <w:p w14:paraId="4B66015A" w14:textId="77777777" w:rsidR="00350687" w:rsidRDefault="00350687" w:rsidP="00350687">
      <w:pPr>
        <w:pStyle w:val="Doc-text2"/>
        <w:tabs>
          <w:tab w:val="left" w:pos="340"/>
        </w:tabs>
        <w:ind w:left="0" w:firstLine="0"/>
        <w:jc w:val="both"/>
        <w:rPr>
          <w:rFonts w:eastAsia="Times New Roman" w:cs="Arial"/>
          <w:bCs/>
        </w:rPr>
      </w:pPr>
      <w:r>
        <w:rPr>
          <w:rFonts w:eastAsia="Times New Roman" w:cs="Arial"/>
          <w:bCs/>
        </w:rPr>
        <w:t>In the paper, we provide some views on BSR enhancements to support pre-processing in NR. Our observations and proposals are summarized below.</w:t>
      </w:r>
    </w:p>
    <w:p w14:paraId="234EB03D" w14:textId="77777777" w:rsidR="00350687" w:rsidRDefault="00350687" w:rsidP="00350687">
      <w:pPr>
        <w:pStyle w:val="Doc-text2"/>
        <w:tabs>
          <w:tab w:val="left" w:pos="340"/>
        </w:tabs>
        <w:ind w:left="0" w:firstLine="0"/>
        <w:jc w:val="both"/>
        <w:rPr>
          <w:rFonts w:eastAsia="Times New Roman" w:cs="Arial"/>
          <w:b/>
          <w:bCs/>
        </w:rPr>
      </w:pPr>
    </w:p>
    <w:p w14:paraId="00FD764A" w14:textId="77777777" w:rsidR="00A55F5D" w:rsidRDefault="00A55F5D" w:rsidP="00A55F5D">
      <w:pPr>
        <w:rPr>
          <w:rFonts w:ascii="Arial" w:eastAsia="MS Mincho" w:hAnsi="Arial"/>
          <w:b/>
          <w:szCs w:val="24"/>
          <w:lang w:val="en-US" w:eastAsia="zh-TW"/>
        </w:rPr>
      </w:pPr>
      <w:r>
        <w:rPr>
          <w:rFonts w:ascii="Arial" w:eastAsia="MS Mincho" w:hAnsi="Arial"/>
          <w:b/>
          <w:szCs w:val="24"/>
          <w:lang w:val="en-US" w:eastAsia="zh-TW"/>
        </w:rPr>
        <w:t>Observation 1: UE processing requirement in NR is a function of number of PDCP PDUs being processed. For this reason, the processing requirement is sensitive to traffic burstiness and the packet size distribution of UL traffic.</w:t>
      </w:r>
    </w:p>
    <w:p w14:paraId="40594A46" w14:textId="77777777" w:rsidR="00A55F5D" w:rsidRPr="006C7E4F" w:rsidRDefault="00A55F5D" w:rsidP="00A55F5D">
      <w:pPr>
        <w:rPr>
          <w:rFonts w:ascii="Arial" w:eastAsia="MS Mincho" w:hAnsi="Arial"/>
          <w:b/>
          <w:szCs w:val="24"/>
          <w:lang w:val="en-US" w:eastAsia="zh-TW"/>
        </w:rPr>
      </w:pPr>
      <w:r w:rsidRPr="006C7E4F">
        <w:rPr>
          <w:rFonts w:ascii="Arial" w:eastAsia="MS Mincho" w:hAnsi="Arial"/>
          <w:b/>
          <w:szCs w:val="24"/>
          <w:lang w:val="en-US" w:eastAsia="zh-TW"/>
        </w:rPr>
        <w:t xml:space="preserve">Proposal </w:t>
      </w:r>
      <w:r>
        <w:rPr>
          <w:rFonts w:ascii="Arial" w:eastAsia="MS Mincho" w:hAnsi="Arial"/>
          <w:b/>
          <w:szCs w:val="24"/>
          <w:lang w:val="en-US" w:eastAsia="zh-TW"/>
        </w:rPr>
        <w:t>1</w:t>
      </w:r>
      <w:r w:rsidRPr="006C7E4F">
        <w:rPr>
          <w:rFonts w:ascii="Arial" w:eastAsia="MS Mincho" w:hAnsi="Arial"/>
          <w:b/>
          <w:szCs w:val="24"/>
          <w:lang w:val="en-US" w:eastAsia="zh-TW"/>
        </w:rPr>
        <w:t>: When the gNB provides a grant and the UE is unable to process headers in time to meet the uplink transmission deadline, the UE shall be allowed to add padding in MAC PDU.</w:t>
      </w:r>
    </w:p>
    <w:p w14:paraId="2113A258" w14:textId="5B308022" w:rsidR="00CC4BC3" w:rsidRPr="004C12AB" w:rsidRDefault="00A55F5D" w:rsidP="004C12AB">
      <w:pPr>
        <w:rPr>
          <w:rFonts w:ascii="Arial" w:eastAsia="MS Mincho" w:hAnsi="Arial"/>
          <w:szCs w:val="24"/>
          <w:lang w:val="en-US" w:eastAsia="zh-TW"/>
        </w:rPr>
      </w:pPr>
      <w:r>
        <w:rPr>
          <w:rFonts w:ascii="Arial" w:eastAsia="MS Mincho" w:hAnsi="Arial"/>
          <w:b/>
          <w:szCs w:val="24"/>
          <w:lang w:val="en-US" w:eastAsia="zh-TW"/>
        </w:rPr>
        <w:t>Proposal 2: Both padding disambiguation and detailed BSR enhancements are supported in NR.</w:t>
      </w:r>
      <w:r w:rsidR="00C90725" w:rsidRPr="00F83897">
        <w:rPr>
          <w:rFonts w:cs="Arial" w:hint="eastAsia"/>
        </w:rPr>
        <w:t xml:space="preserve"> </w:t>
      </w:r>
      <w:bookmarkStart w:id="2" w:name="_GoBack"/>
      <w:bookmarkEnd w:id="2"/>
    </w:p>
    <w:sectPr w:rsidR="00CC4BC3" w:rsidRPr="004C12AB" w:rsidSect="009D5235">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52FA4" w14:textId="77777777" w:rsidR="00811505" w:rsidRDefault="00811505">
      <w:r>
        <w:separator/>
      </w:r>
    </w:p>
  </w:endnote>
  <w:endnote w:type="continuationSeparator" w:id="0">
    <w:p w14:paraId="30A23DC8" w14:textId="77777777" w:rsidR="00811505" w:rsidRDefault="0081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BA3BD" w14:textId="77777777" w:rsidR="00663996" w:rsidRDefault="006639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9AD6F" w14:textId="77777777" w:rsidR="00663996" w:rsidRDefault="0066399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EEE29" w14:textId="77777777" w:rsidR="00663996" w:rsidRDefault="006639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15359" w14:textId="77777777" w:rsidR="00811505" w:rsidRDefault="00811505">
      <w:r>
        <w:separator/>
      </w:r>
    </w:p>
  </w:footnote>
  <w:footnote w:type="continuationSeparator" w:id="0">
    <w:p w14:paraId="78E798D4" w14:textId="77777777" w:rsidR="00811505" w:rsidRDefault="00811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9517B" w14:textId="77777777" w:rsidR="00663996" w:rsidRDefault="006639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49DFC" w14:textId="77777777" w:rsidR="00663996" w:rsidRDefault="006639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1AE26" w14:textId="77777777" w:rsidR="00663996" w:rsidRDefault="006639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536F1"/>
    <w:multiLevelType w:val="hybridMultilevel"/>
    <w:tmpl w:val="4418AEFC"/>
    <w:lvl w:ilvl="0" w:tplc="2F5EAB1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D3D52"/>
    <w:multiLevelType w:val="hybridMultilevel"/>
    <w:tmpl w:val="B9520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32DB8"/>
    <w:multiLevelType w:val="hybridMultilevel"/>
    <w:tmpl w:val="51186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35493"/>
    <w:multiLevelType w:val="hybridMultilevel"/>
    <w:tmpl w:val="BAC0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7322C6E"/>
    <w:multiLevelType w:val="hybridMultilevel"/>
    <w:tmpl w:val="03588A86"/>
    <w:lvl w:ilvl="0" w:tplc="697291CE">
      <w:start w:val="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B1EC3"/>
    <w:multiLevelType w:val="hybridMultilevel"/>
    <w:tmpl w:val="A31AC0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A04A5"/>
    <w:multiLevelType w:val="hybridMultilevel"/>
    <w:tmpl w:val="C450AA1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5"/>
  </w:num>
  <w:num w:numId="2">
    <w:abstractNumId w:val="0"/>
  </w:num>
  <w:num w:numId="3">
    <w:abstractNumId w:val="15"/>
  </w:num>
  <w:num w:numId="4">
    <w:abstractNumId w:val="20"/>
  </w:num>
  <w:num w:numId="5">
    <w:abstractNumId w:val="11"/>
  </w:num>
  <w:num w:numId="6">
    <w:abstractNumId w:val="18"/>
  </w:num>
  <w:num w:numId="7">
    <w:abstractNumId w:val="19"/>
  </w:num>
  <w:num w:numId="8">
    <w:abstractNumId w:val="17"/>
  </w:num>
  <w:num w:numId="9">
    <w:abstractNumId w:val="3"/>
  </w:num>
  <w:num w:numId="10">
    <w:abstractNumId w:val="8"/>
  </w:num>
  <w:num w:numId="11">
    <w:abstractNumId w:val="21"/>
  </w:num>
  <w:num w:numId="12">
    <w:abstractNumId w:val="13"/>
  </w:num>
  <w:num w:numId="13">
    <w:abstractNumId w:val="2"/>
  </w:num>
  <w:num w:numId="14">
    <w:abstractNumId w:val="24"/>
  </w:num>
  <w:num w:numId="15">
    <w:abstractNumId w:val="6"/>
  </w:num>
  <w:num w:numId="16">
    <w:abstractNumId w:val="22"/>
  </w:num>
  <w:num w:numId="17">
    <w:abstractNumId w:val="9"/>
  </w:num>
  <w:num w:numId="18">
    <w:abstractNumId w:val="16"/>
  </w:num>
  <w:num w:numId="19">
    <w:abstractNumId w:val="14"/>
  </w:num>
  <w:num w:numId="20">
    <w:abstractNumId w:val="10"/>
  </w:num>
  <w:num w:numId="21">
    <w:abstractNumId w:val="23"/>
  </w:num>
  <w:num w:numId="22">
    <w:abstractNumId w:val="12"/>
  </w:num>
  <w:num w:numId="23">
    <w:abstractNumId w:val="4"/>
  </w:num>
  <w:num w:numId="24">
    <w:abstractNumId w:val="1"/>
  </w:num>
  <w:num w:numId="2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B5D"/>
    <w:rsid w:val="00014C64"/>
    <w:rsid w:val="000162E3"/>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086"/>
    <w:rsid w:val="000276E5"/>
    <w:rsid w:val="00027973"/>
    <w:rsid w:val="000279D2"/>
    <w:rsid w:val="00031423"/>
    <w:rsid w:val="00031C79"/>
    <w:rsid w:val="00032653"/>
    <w:rsid w:val="00032981"/>
    <w:rsid w:val="000333A8"/>
    <w:rsid w:val="00033998"/>
    <w:rsid w:val="00033D3C"/>
    <w:rsid w:val="000341F6"/>
    <w:rsid w:val="0003426B"/>
    <w:rsid w:val="00034F8A"/>
    <w:rsid w:val="000358C2"/>
    <w:rsid w:val="00036781"/>
    <w:rsid w:val="00036D9B"/>
    <w:rsid w:val="000402BD"/>
    <w:rsid w:val="00041034"/>
    <w:rsid w:val="0004140B"/>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23F9"/>
    <w:rsid w:val="0005466B"/>
    <w:rsid w:val="00054D4E"/>
    <w:rsid w:val="000556AB"/>
    <w:rsid w:val="00056789"/>
    <w:rsid w:val="0005697C"/>
    <w:rsid w:val="00057E1E"/>
    <w:rsid w:val="00057F60"/>
    <w:rsid w:val="00060D52"/>
    <w:rsid w:val="00061674"/>
    <w:rsid w:val="000616F5"/>
    <w:rsid w:val="000617F2"/>
    <w:rsid w:val="00061902"/>
    <w:rsid w:val="0006197D"/>
    <w:rsid w:val="00062088"/>
    <w:rsid w:val="00062934"/>
    <w:rsid w:val="00062E4D"/>
    <w:rsid w:val="000637FA"/>
    <w:rsid w:val="000637FC"/>
    <w:rsid w:val="000646CD"/>
    <w:rsid w:val="000647C2"/>
    <w:rsid w:val="00064F5A"/>
    <w:rsid w:val="00066551"/>
    <w:rsid w:val="00067112"/>
    <w:rsid w:val="0006742B"/>
    <w:rsid w:val="00067CC1"/>
    <w:rsid w:val="00067CEA"/>
    <w:rsid w:val="00070EBE"/>
    <w:rsid w:val="0007133A"/>
    <w:rsid w:val="00071E0C"/>
    <w:rsid w:val="00071E7E"/>
    <w:rsid w:val="00071F50"/>
    <w:rsid w:val="00071FE2"/>
    <w:rsid w:val="00072482"/>
    <w:rsid w:val="00072489"/>
    <w:rsid w:val="0007296F"/>
    <w:rsid w:val="0007339F"/>
    <w:rsid w:val="00075128"/>
    <w:rsid w:val="000758A5"/>
    <w:rsid w:val="00075F67"/>
    <w:rsid w:val="00076D65"/>
    <w:rsid w:val="00077746"/>
    <w:rsid w:val="0008019C"/>
    <w:rsid w:val="00080B67"/>
    <w:rsid w:val="00083B74"/>
    <w:rsid w:val="00084762"/>
    <w:rsid w:val="00084768"/>
    <w:rsid w:val="00084830"/>
    <w:rsid w:val="00085800"/>
    <w:rsid w:val="000859A4"/>
    <w:rsid w:val="00086192"/>
    <w:rsid w:val="00086485"/>
    <w:rsid w:val="00087111"/>
    <w:rsid w:val="00090586"/>
    <w:rsid w:val="00090623"/>
    <w:rsid w:val="00090743"/>
    <w:rsid w:val="000916F3"/>
    <w:rsid w:val="000921FB"/>
    <w:rsid w:val="00092FA7"/>
    <w:rsid w:val="0009374C"/>
    <w:rsid w:val="00093DAE"/>
    <w:rsid w:val="00094490"/>
    <w:rsid w:val="00094840"/>
    <w:rsid w:val="00095608"/>
    <w:rsid w:val="00095D77"/>
    <w:rsid w:val="00096800"/>
    <w:rsid w:val="000A04CC"/>
    <w:rsid w:val="000A0924"/>
    <w:rsid w:val="000A114C"/>
    <w:rsid w:val="000A2211"/>
    <w:rsid w:val="000A2BA4"/>
    <w:rsid w:val="000A4FD5"/>
    <w:rsid w:val="000A578F"/>
    <w:rsid w:val="000A763C"/>
    <w:rsid w:val="000A799D"/>
    <w:rsid w:val="000B122F"/>
    <w:rsid w:val="000B163A"/>
    <w:rsid w:val="000B3597"/>
    <w:rsid w:val="000B3BFD"/>
    <w:rsid w:val="000B4201"/>
    <w:rsid w:val="000B4229"/>
    <w:rsid w:val="000B435C"/>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BE"/>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A1C"/>
    <w:rsid w:val="000E2FE6"/>
    <w:rsid w:val="000E3C08"/>
    <w:rsid w:val="000E4059"/>
    <w:rsid w:val="000E414B"/>
    <w:rsid w:val="000E4A7B"/>
    <w:rsid w:val="000E5012"/>
    <w:rsid w:val="000E576C"/>
    <w:rsid w:val="000E6C3D"/>
    <w:rsid w:val="000E6D97"/>
    <w:rsid w:val="000F0135"/>
    <w:rsid w:val="000F0675"/>
    <w:rsid w:val="000F2B19"/>
    <w:rsid w:val="000F339D"/>
    <w:rsid w:val="000F411B"/>
    <w:rsid w:val="000F42A7"/>
    <w:rsid w:val="000F4EC7"/>
    <w:rsid w:val="000F51F6"/>
    <w:rsid w:val="000F53AA"/>
    <w:rsid w:val="000F5DEC"/>
    <w:rsid w:val="000F6927"/>
    <w:rsid w:val="000F7C88"/>
    <w:rsid w:val="000F7ED7"/>
    <w:rsid w:val="001018A3"/>
    <w:rsid w:val="001027A0"/>
    <w:rsid w:val="00102E7D"/>
    <w:rsid w:val="00103634"/>
    <w:rsid w:val="00103830"/>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054"/>
    <w:rsid w:val="00127755"/>
    <w:rsid w:val="00130594"/>
    <w:rsid w:val="00130BC1"/>
    <w:rsid w:val="00130C42"/>
    <w:rsid w:val="00130C47"/>
    <w:rsid w:val="00131299"/>
    <w:rsid w:val="00131DAB"/>
    <w:rsid w:val="00131DF4"/>
    <w:rsid w:val="0013385F"/>
    <w:rsid w:val="00134D49"/>
    <w:rsid w:val="001354A0"/>
    <w:rsid w:val="00135CB5"/>
    <w:rsid w:val="00136A8A"/>
    <w:rsid w:val="00137D8D"/>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1C62"/>
    <w:rsid w:val="00162F93"/>
    <w:rsid w:val="00163241"/>
    <w:rsid w:val="00163FEA"/>
    <w:rsid w:val="0016427F"/>
    <w:rsid w:val="00165CDA"/>
    <w:rsid w:val="0016728D"/>
    <w:rsid w:val="00167588"/>
    <w:rsid w:val="00167FC4"/>
    <w:rsid w:val="001716A2"/>
    <w:rsid w:val="0017209C"/>
    <w:rsid w:val="00172F10"/>
    <w:rsid w:val="00173394"/>
    <w:rsid w:val="001734BE"/>
    <w:rsid w:val="00175528"/>
    <w:rsid w:val="001757E5"/>
    <w:rsid w:val="00175C44"/>
    <w:rsid w:val="00176899"/>
    <w:rsid w:val="00176A06"/>
    <w:rsid w:val="00176D07"/>
    <w:rsid w:val="00177CD7"/>
    <w:rsid w:val="0018056E"/>
    <w:rsid w:val="001837EA"/>
    <w:rsid w:val="00183903"/>
    <w:rsid w:val="00183BC8"/>
    <w:rsid w:val="00183E20"/>
    <w:rsid w:val="00184D44"/>
    <w:rsid w:val="00184F44"/>
    <w:rsid w:val="00185AA3"/>
    <w:rsid w:val="00186027"/>
    <w:rsid w:val="001861C3"/>
    <w:rsid w:val="001862B8"/>
    <w:rsid w:val="001900D7"/>
    <w:rsid w:val="001912AE"/>
    <w:rsid w:val="00191CDB"/>
    <w:rsid w:val="00191FD3"/>
    <w:rsid w:val="00192268"/>
    <w:rsid w:val="00193DF8"/>
    <w:rsid w:val="00194A66"/>
    <w:rsid w:val="00194B39"/>
    <w:rsid w:val="001967D8"/>
    <w:rsid w:val="0019738E"/>
    <w:rsid w:val="001975A3"/>
    <w:rsid w:val="00197A50"/>
    <w:rsid w:val="00197CA8"/>
    <w:rsid w:val="001A030D"/>
    <w:rsid w:val="001A052B"/>
    <w:rsid w:val="001A09AB"/>
    <w:rsid w:val="001A14EA"/>
    <w:rsid w:val="001A1FBB"/>
    <w:rsid w:val="001A25B0"/>
    <w:rsid w:val="001A37B9"/>
    <w:rsid w:val="001A3992"/>
    <w:rsid w:val="001A3E2D"/>
    <w:rsid w:val="001A44E0"/>
    <w:rsid w:val="001A4FA5"/>
    <w:rsid w:val="001A592D"/>
    <w:rsid w:val="001A6321"/>
    <w:rsid w:val="001A6603"/>
    <w:rsid w:val="001A66EA"/>
    <w:rsid w:val="001A6A3B"/>
    <w:rsid w:val="001A6CB0"/>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0FE"/>
    <w:rsid w:val="001B7116"/>
    <w:rsid w:val="001B7764"/>
    <w:rsid w:val="001B7A6C"/>
    <w:rsid w:val="001B7DA9"/>
    <w:rsid w:val="001C02C1"/>
    <w:rsid w:val="001C227D"/>
    <w:rsid w:val="001C319F"/>
    <w:rsid w:val="001C4139"/>
    <w:rsid w:val="001C4279"/>
    <w:rsid w:val="001C4337"/>
    <w:rsid w:val="001C44F7"/>
    <w:rsid w:val="001C4C87"/>
    <w:rsid w:val="001C5548"/>
    <w:rsid w:val="001C56C4"/>
    <w:rsid w:val="001C6E1B"/>
    <w:rsid w:val="001C75E8"/>
    <w:rsid w:val="001D14B9"/>
    <w:rsid w:val="001D1750"/>
    <w:rsid w:val="001D18C0"/>
    <w:rsid w:val="001D1C03"/>
    <w:rsid w:val="001D25F5"/>
    <w:rsid w:val="001D3B68"/>
    <w:rsid w:val="001D44A1"/>
    <w:rsid w:val="001D4B18"/>
    <w:rsid w:val="001D628D"/>
    <w:rsid w:val="001D7A4B"/>
    <w:rsid w:val="001E22CA"/>
    <w:rsid w:val="001E238F"/>
    <w:rsid w:val="001E2917"/>
    <w:rsid w:val="001E2A1F"/>
    <w:rsid w:val="001E2BC4"/>
    <w:rsid w:val="001E32EB"/>
    <w:rsid w:val="001E39EA"/>
    <w:rsid w:val="001E39EE"/>
    <w:rsid w:val="001E41F3"/>
    <w:rsid w:val="001E5006"/>
    <w:rsid w:val="001E506D"/>
    <w:rsid w:val="001E51FF"/>
    <w:rsid w:val="001E5EAB"/>
    <w:rsid w:val="001E6F38"/>
    <w:rsid w:val="001E736E"/>
    <w:rsid w:val="001E7805"/>
    <w:rsid w:val="001E7E68"/>
    <w:rsid w:val="001E7FEA"/>
    <w:rsid w:val="001F0465"/>
    <w:rsid w:val="001F0CA8"/>
    <w:rsid w:val="001F2375"/>
    <w:rsid w:val="001F2451"/>
    <w:rsid w:val="001F2783"/>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539"/>
    <w:rsid w:val="00207A5B"/>
    <w:rsid w:val="002105D7"/>
    <w:rsid w:val="00211BC8"/>
    <w:rsid w:val="00211DFD"/>
    <w:rsid w:val="00212C42"/>
    <w:rsid w:val="0021307E"/>
    <w:rsid w:val="002135F1"/>
    <w:rsid w:val="00213889"/>
    <w:rsid w:val="00213B98"/>
    <w:rsid w:val="00214431"/>
    <w:rsid w:val="0021496E"/>
    <w:rsid w:val="00215043"/>
    <w:rsid w:val="0021549E"/>
    <w:rsid w:val="00215655"/>
    <w:rsid w:val="00215C93"/>
    <w:rsid w:val="00216149"/>
    <w:rsid w:val="00216F07"/>
    <w:rsid w:val="00217125"/>
    <w:rsid w:val="00217FA9"/>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1EA"/>
    <w:rsid w:val="00227429"/>
    <w:rsid w:val="00230872"/>
    <w:rsid w:val="002308E7"/>
    <w:rsid w:val="00231C3D"/>
    <w:rsid w:val="00233C14"/>
    <w:rsid w:val="00233C4E"/>
    <w:rsid w:val="00234605"/>
    <w:rsid w:val="00234912"/>
    <w:rsid w:val="00235CC1"/>
    <w:rsid w:val="00236310"/>
    <w:rsid w:val="00241187"/>
    <w:rsid w:val="002412AD"/>
    <w:rsid w:val="00241513"/>
    <w:rsid w:val="002422F3"/>
    <w:rsid w:val="00242C69"/>
    <w:rsid w:val="00243F66"/>
    <w:rsid w:val="002446BD"/>
    <w:rsid w:val="002460C7"/>
    <w:rsid w:val="00246EED"/>
    <w:rsid w:val="00250C5B"/>
    <w:rsid w:val="00250CCE"/>
    <w:rsid w:val="00250E26"/>
    <w:rsid w:val="00251205"/>
    <w:rsid w:val="00251AF4"/>
    <w:rsid w:val="00251BB1"/>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67A16"/>
    <w:rsid w:val="00267ED8"/>
    <w:rsid w:val="002707FE"/>
    <w:rsid w:val="00270888"/>
    <w:rsid w:val="00270C0F"/>
    <w:rsid w:val="00271063"/>
    <w:rsid w:val="00271C57"/>
    <w:rsid w:val="002733ED"/>
    <w:rsid w:val="002736F5"/>
    <w:rsid w:val="0027462A"/>
    <w:rsid w:val="00274C15"/>
    <w:rsid w:val="00275390"/>
    <w:rsid w:val="002753F9"/>
    <w:rsid w:val="00275BF8"/>
    <w:rsid w:val="00275D12"/>
    <w:rsid w:val="00275FE8"/>
    <w:rsid w:val="0027604A"/>
    <w:rsid w:val="00276BCD"/>
    <w:rsid w:val="002772F6"/>
    <w:rsid w:val="00277C14"/>
    <w:rsid w:val="00277F85"/>
    <w:rsid w:val="00280589"/>
    <w:rsid w:val="002811B2"/>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8D2"/>
    <w:rsid w:val="00294E37"/>
    <w:rsid w:val="0029550B"/>
    <w:rsid w:val="00295522"/>
    <w:rsid w:val="00296472"/>
    <w:rsid w:val="00296627"/>
    <w:rsid w:val="00296EBC"/>
    <w:rsid w:val="002971A0"/>
    <w:rsid w:val="00297B9D"/>
    <w:rsid w:val="002A246F"/>
    <w:rsid w:val="002A2497"/>
    <w:rsid w:val="002A45F5"/>
    <w:rsid w:val="002A49B1"/>
    <w:rsid w:val="002A6239"/>
    <w:rsid w:val="002A6F5D"/>
    <w:rsid w:val="002A7EDA"/>
    <w:rsid w:val="002B0388"/>
    <w:rsid w:val="002B0F6E"/>
    <w:rsid w:val="002B1F9F"/>
    <w:rsid w:val="002B34B2"/>
    <w:rsid w:val="002B4CB7"/>
    <w:rsid w:val="002B5399"/>
    <w:rsid w:val="002B62B0"/>
    <w:rsid w:val="002B6AF2"/>
    <w:rsid w:val="002B6F66"/>
    <w:rsid w:val="002B6F8F"/>
    <w:rsid w:val="002B711A"/>
    <w:rsid w:val="002B72B3"/>
    <w:rsid w:val="002B7F31"/>
    <w:rsid w:val="002B7F75"/>
    <w:rsid w:val="002C01C2"/>
    <w:rsid w:val="002C0558"/>
    <w:rsid w:val="002C17E7"/>
    <w:rsid w:val="002C20BD"/>
    <w:rsid w:val="002C38AE"/>
    <w:rsid w:val="002C38B9"/>
    <w:rsid w:val="002C42B7"/>
    <w:rsid w:val="002C45D8"/>
    <w:rsid w:val="002C4DDD"/>
    <w:rsid w:val="002C5AB8"/>
    <w:rsid w:val="002C5DE1"/>
    <w:rsid w:val="002C5EBE"/>
    <w:rsid w:val="002C600F"/>
    <w:rsid w:val="002C6038"/>
    <w:rsid w:val="002C6B23"/>
    <w:rsid w:val="002C77B7"/>
    <w:rsid w:val="002C7A7D"/>
    <w:rsid w:val="002D0B1F"/>
    <w:rsid w:val="002D0FF0"/>
    <w:rsid w:val="002D1E2C"/>
    <w:rsid w:val="002D2C83"/>
    <w:rsid w:val="002D3624"/>
    <w:rsid w:val="002D379A"/>
    <w:rsid w:val="002D37E8"/>
    <w:rsid w:val="002D4A64"/>
    <w:rsid w:val="002D7327"/>
    <w:rsid w:val="002D7A47"/>
    <w:rsid w:val="002D7AA9"/>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6D70"/>
    <w:rsid w:val="002E7029"/>
    <w:rsid w:val="002E7063"/>
    <w:rsid w:val="002E72E7"/>
    <w:rsid w:val="002E7A1E"/>
    <w:rsid w:val="002F0253"/>
    <w:rsid w:val="002F0969"/>
    <w:rsid w:val="002F1DE6"/>
    <w:rsid w:val="002F2F00"/>
    <w:rsid w:val="002F37DC"/>
    <w:rsid w:val="002F3F09"/>
    <w:rsid w:val="002F5E12"/>
    <w:rsid w:val="002F6AF5"/>
    <w:rsid w:val="002F71C4"/>
    <w:rsid w:val="002F7598"/>
    <w:rsid w:val="002F787B"/>
    <w:rsid w:val="002F7B80"/>
    <w:rsid w:val="003030DF"/>
    <w:rsid w:val="00303B2B"/>
    <w:rsid w:val="00304023"/>
    <w:rsid w:val="00304FA9"/>
    <w:rsid w:val="0030580E"/>
    <w:rsid w:val="00306491"/>
    <w:rsid w:val="003073C8"/>
    <w:rsid w:val="0030786C"/>
    <w:rsid w:val="00310108"/>
    <w:rsid w:val="00310796"/>
    <w:rsid w:val="00310CDA"/>
    <w:rsid w:val="003118A6"/>
    <w:rsid w:val="00311A26"/>
    <w:rsid w:val="003120B5"/>
    <w:rsid w:val="0031313D"/>
    <w:rsid w:val="003134E9"/>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366C7"/>
    <w:rsid w:val="0034093A"/>
    <w:rsid w:val="003414D8"/>
    <w:rsid w:val="003428DA"/>
    <w:rsid w:val="003432BD"/>
    <w:rsid w:val="00343389"/>
    <w:rsid w:val="00343C1C"/>
    <w:rsid w:val="00344220"/>
    <w:rsid w:val="00344297"/>
    <w:rsid w:val="0034475B"/>
    <w:rsid w:val="003452F0"/>
    <w:rsid w:val="0034739C"/>
    <w:rsid w:val="00347774"/>
    <w:rsid w:val="00350266"/>
    <w:rsid w:val="00350687"/>
    <w:rsid w:val="00351105"/>
    <w:rsid w:val="0035279F"/>
    <w:rsid w:val="00352E0B"/>
    <w:rsid w:val="003535F3"/>
    <w:rsid w:val="00353898"/>
    <w:rsid w:val="00354116"/>
    <w:rsid w:val="003545DC"/>
    <w:rsid w:val="00355284"/>
    <w:rsid w:val="003552BF"/>
    <w:rsid w:val="00355BEA"/>
    <w:rsid w:val="003568B6"/>
    <w:rsid w:val="00357895"/>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E75"/>
    <w:rsid w:val="0037643B"/>
    <w:rsid w:val="00377924"/>
    <w:rsid w:val="0038025C"/>
    <w:rsid w:val="00380E32"/>
    <w:rsid w:val="00381E61"/>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0315"/>
    <w:rsid w:val="003A17B8"/>
    <w:rsid w:val="003A1C8D"/>
    <w:rsid w:val="003A282C"/>
    <w:rsid w:val="003A4486"/>
    <w:rsid w:val="003A5126"/>
    <w:rsid w:val="003A614A"/>
    <w:rsid w:val="003A6C92"/>
    <w:rsid w:val="003A6FFF"/>
    <w:rsid w:val="003A77A2"/>
    <w:rsid w:val="003A7C3A"/>
    <w:rsid w:val="003A7D9D"/>
    <w:rsid w:val="003B0A05"/>
    <w:rsid w:val="003B1169"/>
    <w:rsid w:val="003B1384"/>
    <w:rsid w:val="003B156F"/>
    <w:rsid w:val="003B1707"/>
    <w:rsid w:val="003B2044"/>
    <w:rsid w:val="003B20D8"/>
    <w:rsid w:val="003B2624"/>
    <w:rsid w:val="003B2E38"/>
    <w:rsid w:val="003B3CB3"/>
    <w:rsid w:val="003B3ED9"/>
    <w:rsid w:val="003B5B2F"/>
    <w:rsid w:val="003B5B46"/>
    <w:rsid w:val="003B5DE8"/>
    <w:rsid w:val="003B63BD"/>
    <w:rsid w:val="003B76A5"/>
    <w:rsid w:val="003C0911"/>
    <w:rsid w:val="003C0C0A"/>
    <w:rsid w:val="003C191C"/>
    <w:rsid w:val="003C1CA3"/>
    <w:rsid w:val="003C3E79"/>
    <w:rsid w:val="003C4D1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96F"/>
    <w:rsid w:val="003F0316"/>
    <w:rsid w:val="003F0FD0"/>
    <w:rsid w:val="003F1154"/>
    <w:rsid w:val="003F19FA"/>
    <w:rsid w:val="003F1B5D"/>
    <w:rsid w:val="003F2012"/>
    <w:rsid w:val="003F2453"/>
    <w:rsid w:val="003F32E3"/>
    <w:rsid w:val="003F3A6C"/>
    <w:rsid w:val="003F4654"/>
    <w:rsid w:val="003F484A"/>
    <w:rsid w:val="003F4BB7"/>
    <w:rsid w:val="003F5AA4"/>
    <w:rsid w:val="003F69E0"/>
    <w:rsid w:val="003F6A8C"/>
    <w:rsid w:val="003F7443"/>
    <w:rsid w:val="003F7489"/>
    <w:rsid w:val="003F7A92"/>
    <w:rsid w:val="004011F8"/>
    <w:rsid w:val="0040180A"/>
    <w:rsid w:val="00402229"/>
    <w:rsid w:val="004023C9"/>
    <w:rsid w:val="004027EA"/>
    <w:rsid w:val="004034AD"/>
    <w:rsid w:val="00404DA2"/>
    <w:rsid w:val="0040523B"/>
    <w:rsid w:val="004054A3"/>
    <w:rsid w:val="0040664D"/>
    <w:rsid w:val="004068FA"/>
    <w:rsid w:val="0040729D"/>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0F7"/>
    <w:rsid w:val="004208EC"/>
    <w:rsid w:val="00421356"/>
    <w:rsid w:val="0042170A"/>
    <w:rsid w:val="00421E34"/>
    <w:rsid w:val="004221BC"/>
    <w:rsid w:val="00424C72"/>
    <w:rsid w:val="00424EC4"/>
    <w:rsid w:val="00425162"/>
    <w:rsid w:val="0042535A"/>
    <w:rsid w:val="0042548D"/>
    <w:rsid w:val="00425EC2"/>
    <w:rsid w:val="00425F12"/>
    <w:rsid w:val="0042609B"/>
    <w:rsid w:val="004262F6"/>
    <w:rsid w:val="00426C33"/>
    <w:rsid w:val="0042773E"/>
    <w:rsid w:val="0043200D"/>
    <w:rsid w:val="0043454C"/>
    <w:rsid w:val="0043488B"/>
    <w:rsid w:val="0043576A"/>
    <w:rsid w:val="004371D8"/>
    <w:rsid w:val="004406BC"/>
    <w:rsid w:val="004423FA"/>
    <w:rsid w:val="004435E2"/>
    <w:rsid w:val="004437E5"/>
    <w:rsid w:val="00443A34"/>
    <w:rsid w:val="00444939"/>
    <w:rsid w:val="00444E7E"/>
    <w:rsid w:val="00446A61"/>
    <w:rsid w:val="00446BC2"/>
    <w:rsid w:val="00447317"/>
    <w:rsid w:val="00447436"/>
    <w:rsid w:val="00451D52"/>
    <w:rsid w:val="00452B50"/>
    <w:rsid w:val="00452FA4"/>
    <w:rsid w:val="0045306C"/>
    <w:rsid w:val="00454785"/>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6ABD"/>
    <w:rsid w:val="00467CFD"/>
    <w:rsid w:val="004705C0"/>
    <w:rsid w:val="0047090B"/>
    <w:rsid w:val="00470B24"/>
    <w:rsid w:val="00471DB1"/>
    <w:rsid w:val="00472C58"/>
    <w:rsid w:val="0047380D"/>
    <w:rsid w:val="00473B03"/>
    <w:rsid w:val="00474D10"/>
    <w:rsid w:val="00474FAB"/>
    <w:rsid w:val="004753B6"/>
    <w:rsid w:val="0047564D"/>
    <w:rsid w:val="00475E43"/>
    <w:rsid w:val="00476338"/>
    <w:rsid w:val="00477865"/>
    <w:rsid w:val="00477954"/>
    <w:rsid w:val="00477A5F"/>
    <w:rsid w:val="00480034"/>
    <w:rsid w:val="0048104F"/>
    <w:rsid w:val="004818F9"/>
    <w:rsid w:val="00481F34"/>
    <w:rsid w:val="00482CAA"/>
    <w:rsid w:val="00484474"/>
    <w:rsid w:val="00484643"/>
    <w:rsid w:val="004853AB"/>
    <w:rsid w:val="00485910"/>
    <w:rsid w:val="0048662C"/>
    <w:rsid w:val="00486DEB"/>
    <w:rsid w:val="00487CF1"/>
    <w:rsid w:val="004901CA"/>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0CB3"/>
    <w:rsid w:val="004A194F"/>
    <w:rsid w:val="004A1EEF"/>
    <w:rsid w:val="004A26E8"/>
    <w:rsid w:val="004A3C87"/>
    <w:rsid w:val="004A4817"/>
    <w:rsid w:val="004A562B"/>
    <w:rsid w:val="004A60EB"/>
    <w:rsid w:val="004A655F"/>
    <w:rsid w:val="004A6603"/>
    <w:rsid w:val="004A7D5C"/>
    <w:rsid w:val="004A7E65"/>
    <w:rsid w:val="004B0021"/>
    <w:rsid w:val="004B044C"/>
    <w:rsid w:val="004B1440"/>
    <w:rsid w:val="004B18BB"/>
    <w:rsid w:val="004B253E"/>
    <w:rsid w:val="004B3131"/>
    <w:rsid w:val="004B4A40"/>
    <w:rsid w:val="004B4A76"/>
    <w:rsid w:val="004B7396"/>
    <w:rsid w:val="004B7810"/>
    <w:rsid w:val="004B7BB4"/>
    <w:rsid w:val="004C08D5"/>
    <w:rsid w:val="004C1035"/>
    <w:rsid w:val="004C12AB"/>
    <w:rsid w:val="004C18D2"/>
    <w:rsid w:val="004C19F0"/>
    <w:rsid w:val="004C2583"/>
    <w:rsid w:val="004C36F7"/>
    <w:rsid w:val="004C38AE"/>
    <w:rsid w:val="004C54F1"/>
    <w:rsid w:val="004C583D"/>
    <w:rsid w:val="004C5DB0"/>
    <w:rsid w:val="004D0A72"/>
    <w:rsid w:val="004D2685"/>
    <w:rsid w:val="004D3139"/>
    <w:rsid w:val="004D3853"/>
    <w:rsid w:val="004D46DE"/>
    <w:rsid w:val="004D58C4"/>
    <w:rsid w:val="004D5A55"/>
    <w:rsid w:val="004D5BB0"/>
    <w:rsid w:val="004D5CC7"/>
    <w:rsid w:val="004D69F6"/>
    <w:rsid w:val="004D6F9B"/>
    <w:rsid w:val="004D7476"/>
    <w:rsid w:val="004D750F"/>
    <w:rsid w:val="004E057F"/>
    <w:rsid w:val="004E1201"/>
    <w:rsid w:val="004E18EC"/>
    <w:rsid w:val="004E23D5"/>
    <w:rsid w:val="004E2A9D"/>
    <w:rsid w:val="004F0227"/>
    <w:rsid w:val="004F0DA0"/>
    <w:rsid w:val="004F0E2D"/>
    <w:rsid w:val="004F153C"/>
    <w:rsid w:val="004F191A"/>
    <w:rsid w:val="004F1B16"/>
    <w:rsid w:val="004F2380"/>
    <w:rsid w:val="004F295C"/>
    <w:rsid w:val="004F2D81"/>
    <w:rsid w:val="004F2E44"/>
    <w:rsid w:val="004F2F97"/>
    <w:rsid w:val="004F33C1"/>
    <w:rsid w:val="004F378A"/>
    <w:rsid w:val="004F3D86"/>
    <w:rsid w:val="004F3DAB"/>
    <w:rsid w:val="004F4209"/>
    <w:rsid w:val="004F4F98"/>
    <w:rsid w:val="004F51B3"/>
    <w:rsid w:val="004F54CD"/>
    <w:rsid w:val="004F6BAC"/>
    <w:rsid w:val="004F72EF"/>
    <w:rsid w:val="005016B7"/>
    <w:rsid w:val="00501A72"/>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4E72"/>
    <w:rsid w:val="005161DB"/>
    <w:rsid w:val="005163AB"/>
    <w:rsid w:val="00516D02"/>
    <w:rsid w:val="0051793B"/>
    <w:rsid w:val="005204A5"/>
    <w:rsid w:val="0052117A"/>
    <w:rsid w:val="00522A57"/>
    <w:rsid w:val="00522D90"/>
    <w:rsid w:val="00523349"/>
    <w:rsid w:val="00523689"/>
    <w:rsid w:val="00523D3A"/>
    <w:rsid w:val="00524344"/>
    <w:rsid w:val="00524BB1"/>
    <w:rsid w:val="00524FB6"/>
    <w:rsid w:val="00525774"/>
    <w:rsid w:val="0052583C"/>
    <w:rsid w:val="005261F7"/>
    <w:rsid w:val="00526204"/>
    <w:rsid w:val="00526A21"/>
    <w:rsid w:val="00526B67"/>
    <w:rsid w:val="00526EDE"/>
    <w:rsid w:val="0052760B"/>
    <w:rsid w:val="005300FB"/>
    <w:rsid w:val="00530191"/>
    <w:rsid w:val="00530958"/>
    <w:rsid w:val="005319C0"/>
    <w:rsid w:val="00531D94"/>
    <w:rsid w:val="00532F6E"/>
    <w:rsid w:val="0053307F"/>
    <w:rsid w:val="00533164"/>
    <w:rsid w:val="0053349D"/>
    <w:rsid w:val="005339E3"/>
    <w:rsid w:val="00533AF0"/>
    <w:rsid w:val="00533C63"/>
    <w:rsid w:val="00534359"/>
    <w:rsid w:val="00535FEA"/>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42AF"/>
    <w:rsid w:val="005546B1"/>
    <w:rsid w:val="00555AEC"/>
    <w:rsid w:val="00556F42"/>
    <w:rsid w:val="00556FD6"/>
    <w:rsid w:val="005572D1"/>
    <w:rsid w:val="0055791D"/>
    <w:rsid w:val="00560743"/>
    <w:rsid w:val="005611A0"/>
    <w:rsid w:val="00561ACD"/>
    <w:rsid w:val="00561C80"/>
    <w:rsid w:val="005624C9"/>
    <w:rsid w:val="005629F7"/>
    <w:rsid w:val="00562CAE"/>
    <w:rsid w:val="0056367A"/>
    <w:rsid w:val="00563AA8"/>
    <w:rsid w:val="005645E3"/>
    <w:rsid w:val="005654FC"/>
    <w:rsid w:val="005658C7"/>
    <w:rsid w:val="005675BE"/>
    <w:rsid w:val="005677D2"/>
    <w:rsid w:val="00567A15"/>
    <w:rsid w:val="00567E3E"/>
    <w:rsid w:val="0057119E"/>
    <w:rsid w:val="00571C87"/>
    <w:rsid w:val="00571DB2"/>
    <w:rsid w:val="00572575"/>
    <w:rsid w:val="0057378B"/>
    <w:rsid w:val="00574290"/>
    <w:rsid w:val="005743C1"/>
    <w:rsid w:val="00574A20"/>
    <w:rsid w:val="00574BC2"/>
    <w:rsid w:val="00575872"/>
    <w:rsid w:val="00575C52"/>
    <w:rsid w:val="00576C0B"/>
    <w:rsid w:val="0057744F"/>
    <w:rsid w:val="005776EB"/>
    <w:rsid w:val="00577E45"/>
    <w:rsid w:val="00580516"/>
    <w:rsid w:val="00580A23"/>
    <w:rsid w:val="00580C0B"/>
    <w:rsid w:val="00580DF2"/>
    <w:rsid w:val="005815DA"/>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688F"/>
    <w:rsid w:val="00597666"/>
    <w:rsid w:val="00597AAF"/>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13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B76A6"/>
    <w:rsid w:val="005C088D"/>
    <w:rsid w:val="005C08C6"/>
    <w:rsid w:val="005C0A93"/>
    <w:rsid w:val="005C0C68"/>
    <w:rsid w:val="005C1F63"/>
    <w:rsid w:val="005C243C"/>
    <w:rsid w:val="005C2494"/>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D7127"/>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562"/>
    <w:rsid w:val="005F49D8"/>
    <w:rsid w:val="005F4A0C"/>
    <w:rsid w:val="005F5637"/>
    <w:rsid w:val="005F64F6"/>
    <w:rsid w:val="005F6BD3"/>
    <w:rsid w:val="005F6DED"/>
    <w:rsid w:val="005F6E25"/>
    <w:rsid w:val="005F74A7"/>
    <w:rsid w:val="005F759F"/>
    <w:rsid w:val="005F7D19"/>
    <w:rsid w:val="00600497"/>
    <w:rsid w:val="00600515"/>
    <w:rsid w:val="00600610"/>
    <w:rsid w:val="00600F12"/>
    <w:rsid w:val="00600F4B"/>
    <w:rsid w:val="006011F5"/>
    <w:rsid w:val="00602312"/>
    <w:rsid w:val="006025F1"/>
    <w:rsid w:val="00602C21"/>
    <w:rsid w:val="00602D51"/>
    <w:rsid w:val="00603574"/>
    <w:rsid w:val="00603AE3"/>
    <w:rsid w:val="0060471B"/>
    <w:rsid w:val="00604DE2"/>
    <w:rsid w:val="00607945"/>
    <w:rsid w:val="00607D32"/>
    <w:rsid w:val="00610151"/>
    <w:rsid w:val="006105BD"/>
    <w:rsid w:val="00610CCB"/>
    <w:rsid w:val="00610E88"/>
    <w:rsid w:val="006118D8"/>
    <w:rsid w:val="00612485"/>
    <w:rsid w:val="00612E8F"/>
    <w:rsid w:val="0061330A"/>
    <w:rsid w:val="0061378A"/>
    <w:rsid w:val="006138DE"/>
    <w:rsid w:val="006144FA"/>
    <w:rsid w:val="00615275"/>
    <w:rsid w:val="006174BE"/>
    <w:rsid w:val="006202B1"/>
    <w:rsid w:val="00620F82"/>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870"/>
    <w:rsid w:val="00632D98"/>
    <w:rsid w:val="006334EF"/>
    <w:rsid w:val="006336AD"/>
    <w:rsid w:val="0063406B"/>
    <w:rsid w:val="006350C7"/>
    <w:rsid w:val="00635288"/>
    <w:rsid w:val="00635998"/>
    <w:rsid w:val="006359EE"/>
    <w:rsid w:val="00635CA2"/>
    <w:rsid w:val="006363F7"/>
    <w:rsid w:val="00636659"/>
    <w:rsid w:val="00636953"/>
    <w:rsid w:val="00636D53"/>
    <w:rsid w:val="0064005F"/>
    <w:rsid w:val="00640217"/>
    <w:rsid w:val="006402C7"/>
    <w:rsid w:val="006405BA"/>
    <w:rsid w:val="00642523"/>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B89"/>
    <w:rsid w:val="00657D82"/>
    <w:rsid w:val="00657FDC"/>
    <w:rsid w:val="00661084"/>
    <w:rsid w:val="00661721"/>
    <w:rsid w:val="00662440"/>
    <w:rsid w:val="00662ED6"/>
    <w:rsid w:val="0066329A"/>
    <w:rsid w:val="00663996"/>
    <w:rsid w:val="00663ADF"/>
    <w:rsid w:val="006647D0"/>
    <w:rsid w:val="006650AA"/>
    <w:rsid w:val="00666DC3"/>
    <w:rsid w:val="00670442"/>
    <w:rsid w:val="00670DE7"/>
    <w:rsid w:val="00670EDD"/>
    <w:rsid w:val="00671B57"/>
    <w:rsid w:val="006725E5"/>
    <w:rsid w:val="00672976"/>
    <w:rsid w:val="006753B2"/>
    <w:rsid w:val="006759D4"/>
    <w:rsid w:val="00675EEA"/>
    <w:rsid w:val="0067700D"/>
    <w:rsid w:val="006772CF"/>
    <w:rsid w:val="0067731B"/>
    <w:rsid w:val="00677457"/>
    <w:rsid w:val="00680B1E"/>
    <w:rsid w:val="00680B5C"/>
    <w:rsid w:val="00681A7C"/>
    <w:rsid w:val="006823D5"/>
    <w:rsid w:val="006826AE"/>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3485"/>
    <w:rsid w:val="006A40C9"/>
    <w:rsid w:val="006A4121"/>
    <w:rsid w:val="006A4EF0"/>
    <w:rsid w:val="006A549B"/>
    <w:rsid w:val="006A5914"/>
    <w:rsid w:val="006A5C27"/>
    <w:rsid w:val="006A6633"/>
    <w:rsid w:val="006A6FFB"/>
    <w:rsid w:val="006A741B"/>
    <w:rsid w:val="006A7B9A"/>
    <w:rsid w:val="006B0749"/>
    <w:rsid w:val="006B0778"/>
    <w:rsid w:val="006B0F4F"/>
    <w:rsid w:val="006B19ED"/>
    <w:rsid w:val="006B2E9A"/>
    <w:rsid w:val="006B3F88"/>
    <w:rsid w:val="006B57AC"/>
    <w:rsid w:val="006B722D"/>
    <w:rsid w:val="006B792B"/>
    <w:rsid w:val="006C05FB"/>
    <w:rsid w:val="006C07E1"/>
    <w:rsid w:val="006C0CDF"/>
    <w:rsid w:val="006C16C2"/>
    <w:rsid w:val="006C180E"/>
    <w:rsid w:val="006C2278"/>
    <w:rsid w:val="006C242E"/>
    <w:rsid w:val="006C2803"/>
    <w:rsid w:val="006C2CEA"/>
    <w:rsid w:val="006C2F1F"/>
    <w:rsid w:val="006C34DC"/>
    <w:rsid w:val="006C386B"/>
    <w:rsid w:val="006C396C"/>
    <w:rsid w:val="006C3EDD"/>
    <w:rsid w:val="006C4C85"/>
    <w:rsid w:val="006C5236"/>
    <w:rsid w:val="006C58B0"/>
    <w:rsid w:val="006C689B"/>
    <w:rsid w:val="006C6B47"/>
    <w:rsid w:val="006C7705"/>
    <w:rsid w:val="006C7A05"/>
    <w:rsid w:val="006C7B09"/>
    <w:rsid w:val="006C7E4F"/>
    <w:rsid w:val="006D01A3"/>
    <w:rsid w:val="006D051E"/>
    <w:rsid w:val="006D07B0"/>
    <w:rsid w:val="006D087C"/>
    <w:rsid w:val="006D0BDE"/>
    <w:rsid w:val="006D1707"/>
    <w:rsid w:val="006D1AAA"/>
    <w:rsid w:val="006D269A"/>
    <w:rsid w:val="006D2E78"/>
    <w:rsid w:val="006D33C5"/>
    <w:rsid w:val="006D3600"/>
    <w:rsid w:val="006D39E8"/>
    <w:rsid w:val="006D6D5F"/>
    <w:rsid w:val="006D7581"/>
    <w:rsid w:val="006D7776"/>
    <w:rsid w:val="006E0E5E"/>
    <w:rsid w:val="006E21FB"/>
    <w:rsid w:val="006E2738"/>
    <w:rsid w:val="006E2D77"/>
    <w:rsid w:val="006E3061"/>
    <w:rsid w:val="006E3F1E"/>
    <w:rsid w:val="006E5502"/>
    <w:rsid w:val="006E57ED"/>
    <w:rsid w:val="006E6435"/>
    <w:rsid w:val="006E7039"/>
    <w:rsid w:val="006F0D42"/>
    <w:rsid w:val="006F0D69"/>
    <w:rsid w:val="006F1027"/>
    <w:rsid w:val="006F108F"/>
    <w:rsid w:val="006F2471"/>
    <w:rsid w:val="006F298B"/>
    <w:rsid w:val="006F2CDF"/>
    <w:rsid w:val="006F4BEE"/>
    <w:rsid w:val="006F5FBC"/>
    <w:rsid w:val="006F6FE3"/>
    <w:rsid w:val="006F72CB"/>
    <w:rsid w:val="006F7480"/>
    <w:rsid w:val="0070003C"/>
    <w:rsid w:val="00702293"/>
    <w:rsid w:val="00702D9C"/>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4B28"/>
    <w:rsid w:val="00715575"/>
    <w:rsid w:val="00715D6B"/>
    <w:rsid w:val="00716E97"/>
    <w:rsid w:val="00717F78"/>
    <w:rsid w:val="0072058C"/>
    <w:rsid w:val="00720A84"/>
    <w:rsid w:val="00720C8A"/>
    <w:rsid w:val="00721B24"/>
    <w:rsid w:val="00722D00"/>
    <w:rsid w:val="00722D3E"/>
    <w:rsid w:val="00722E7B"/>
    <w:rsid w:val="0072352E"/>
    <w:rsid w:val="0072395D"/>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47C1"/>
    <w:rsid w:val="0073519E"/>
    <w:rsid w:val="00735271"/>
    <w:rsid w:val="00735A77"/>
    <w:rsid w:val="00735ED2"/>
    <w:rsid w:val="00735F59"/>
    <w:rsid w:val="00735FBD"/>
    <w:rsid w:val="00736607"/>
    <w:rsid w:val="00736E33"/>
    <w:rsid w:val="0073720D"/>
    <w:rsid w:val="00737232"/>
    <w:rsid w:val="0073763E"/>
    <w:rsid w:val="00737A47"/>
    <w:rsid w:val="0074002C"/>
    <w:rsid w:val="00740536"/>
    <w:rsid w:val="007409C8"/>
    <w:rsid w:val="00740A89"/>
    <w:rsid w:val="00741425"/>
    <w:rsid w:val="00741C03"/>
    <w:rsid w:val="007421B2"/>
    <w:rsid w:val="00742BF6"/>
    <w:rsid w:val="00743674"/>
    <w:rsid w:val="00744BF8"/>
    <w:rsid w:val="00745D78"/>
    <w:rsid w:val="0074620D"/>
    <w:rsid w:val="0074795C"/>
    <w:rsid w:val="00750949"/>
    <w:rsid w:val="007515FC"/>
    <w:rsid w:val="0075174C"/>
    <w:rsid w:val="00751ECA"/>
    <w:rsid w:val="00752463"/>
    <w:rsid w:val="00753406"/>
    <w:rsid w:val="00753622"/>
    <w:rsid w:val="0075404E"/>
    <w:rsid w:val="0075461B"/>
    <w:rsid w:val="00756033"/>
    <w:rsid w:val="0075613A"/>
    <w:rsid w:val="00756EC3"/>
    <w:rsid w:val="00757057"/>
    <w:rsid w:val="0075711F"/>
    <w:rsid w:val="007577A6"/>
    <w:rsid w:val="00760095"/>
    <w:rsid w:val="007608F9"/>
    <w:rsid w:val="007610AC"/>
    <w:rsid w:val="007622F5"/>
    <w:rsid w:val="0076274E"/>
    <w:rsid w:val="007649D5"/>
    <w:rsid w:val="00765A0B"/>
    <w:rsid w:val="00765F08"/>
    <w:rsid w:val="00766C48"/>
    <w:rsid w:val="00767088"/>
    <w:rsid w:val="00767373"/>
    <w:rsid w:val="007700F7"/>
    <w:rsid w:val="0077029E"/>
    <w:rsid w:val="007709E5"/>
    <w:rsid w:val="00771324"/>
    <w:rsid w:val="00771347"/>
    <w:rsid w:val="0077337E"/>
    <w:rsid w:val="007740D2"/>
    <w:rsid w:val="00775ACC"/>
    <w:rsid w:val="007766CD"/>
    <w:rsid w:val="0077704F"/>
    <w:rsid w:val="007772FA"/>
    <w:rsid w:val="00781029"/>
    <w:rsid w:val="00781AAF"/>
    <w:rsid w:val="00781B92"/>
    <w:rsid w:val="007839BB"/>
    <w:rsid w:val="00783A9D"/>
    <w:rsid w:val="00783BE6"/>
    <w:rsid w:val="00783EE7"/>
    <w:rsid w:val="0078444D"/>
    <w:rsid w:val="00784759"/>
    <w:rsid w:val="00784BA7"/>
    <w:rsid w:val="00785D5A"/>
    <w:rsid w:val="007861E2"/>
    <w:rsid w:val="00786C26"/>
    <w:rsid w:val="00787674"/>
    <w:rsid w:val="00787756"/>
    <w:rsid w:val="00790647"/>
    <w:rsid w:val="0079142E"/>
    <w:rsid w:val="00791C0F"/>
    <w:rsid w:val="007922C4"/>
    <w:rsid w:val="007923E9"/>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1B5C"/>
    <w:rsid w:val="007A2029"/>
    <w:rsid w:val="007A205B"/>
    <w:rsid w:val="007A2327"/>
    <w:rsid w:val="007A432C"/>
    <w:rsid w:val="007A535B"/>
    <w:rsid w:val="007A549C"/>
    <w:rsid w:val="007A609C"/>
    <w:rsid w:val="007A725E"/>
    <w:rsid w:val="007B0E19"/>
    <w:rsid w:val="007B18B8"/>
    <w:rsid w:val="007B2308"/>
    <w:rsid w:val="007B23F0"/>
    <w:rsid w:val="007B2FFF"/>
    <w:rsid w:val="007B3A67"/>
    <w:rsid w:val="007B3C2D"/>
    <w:rsid w:val="007B512A"/>
    <w:rsid w:val="007B591A"/>
    <w:rsid w:val="007B611E"/>
    <w:rsid w:val="007B7232"/>
    <w:rsid w:val="007B7A5E"/>
    <w:rsid w:val="007B7D93"/>
    <w:rsid w:val="007C066F"/>
    <w:rsid w:val="007C069F"/>
    <w:rsid w:val="007C0BB0"/>
    <w:rsid w:val="007C0BC6"/>
    <w:rsid w:val="007C2097"/>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0DA"/>
    <w:rsid w:val="007E0D3B"/>
    <w:rsid w:val="007E1048"/>
    <w:rsid w:val="007E12F1"/>
    <w:rsid w:val="007E2365"/>
    <w:rsid w:val="007E293A"/>
    <w:rsid w:val="007E313B"/>
    <w:rsid w:val="007E3F84"/>
    <w:rsid w:val="007E4B30"/>
    <w:rsid w:val="007E4DFA"/>
    <w:rsid w:val="007E5E44"/>
    <w:rsid w:val="007E64EC"/>
    <w:rsid w:val="007E69A5"/>
    <w:rsid w:val="007F0810"/>
    <w:rsid w:val="007F086E"/>
    <w:rsid w:val="007F12B1"/>
    <w:rsid w:val="007F13BF"/>
    <w:rsid w:val="007F14F4"/>
    <w:rsid w:val="007F1BC1"/>
    <w:rsid w:val="007F1D34"/>
    <w:rsid w:val="007F2A3F"/>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6ACF"/>
    <w:rsid w:val="008071BE"/>
    <w:rsid w:val="00807B99"/>
    <w:rsid w:val="00810031"/>
    <w:rsid w:val="008101C9"/>
    <w:rsid w:val="008113AC"/>
    <w:rsid w:val="00811505"/>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2485"/>
    <w:rsid w:val="00822C21"/>
    <w:rsid w:val="0082387D"/>
    <w:rsid w:val="0082446F"/>
    <w:rsid w:val="0082478C"/>
    <w:rsid w:val="00824962"/>
    <w:rsid w:val="00824971"/>
    <w:rsid w:val="00824B3E"/>
    <w:rsid w:val="00824C9C"/>
    <w:rsid w:val="00825EFC"/>
    <w:rsid w:val="008265E8"/>
    <w:rsid w:val="00827B95"/>
    <w:rsid w:val="00827E4A"/>
    <w:rsid w:val="00830A62"/>
    <w:rsid w:val="00831885"/>
    <w:rsid w:val="00831A36"/>
    <w:rsid w:val="00831DCB"/>
    <w:rsid w:val="00831EF0"/>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7AE"/>
    <w:rsid w:val="00853F14"/>
    <w:rsid w:val="00855509"/>
    <w:rsid w:val="00855921"/>
    <w:rsid w:val="00856516"/>
    <w:rsid w:val="00857C37"/>
    <w:rsid w:val="00857D74"/>
    <w:rsid w:val="008617DE"/>
    <w:rsid w:val="00861C41"/>
    <w:rsid w:val="008626E7"/>
    <w:rsid w:val="00863E2B"/>
    <w:rsid w:val="00864B5D"/>
    <w:rsid w:val="00864C6C"/>
    <w:rsid w:val="008653BF"/>
    <w:rsid w:val="008653D7"/>
    <w:rsid w:val="00865CF4"/>
    <w:rsid w:val="008660F4"/>
    <w:rsid w:val="00866426"/>
    <w:rsid w:val="00867084"/>
    <w:rsid w:val="00870EE7"/>
    <w:rsid w:val="00870FF4"/>
    <w:rsid w:val="008711B2"/>
    <w:rsid w:val="00871813"/>
    <w:rsid w:val="00871D44"/>
    <w:rsid w:val="008725AA"/>
    <w:rsid w:val="00873064"/>
    <w:rsid w:val="0087343D"/>
    <w:rsid w:val="00873C71"/>
    <w:rsid w:val="00875A55"/>
    <w:rsid w:val="00876ADF"/>
    <w:rsid w:val="00876D6B"/>
    <w:rsid w:val="00876FE4"/>
    <w:rsid w:val="00877AD5"/>
    <w:rsid w:val="00877C8B"/>
    <w:rsid w:val="008818C8"/>
    <w:rsid w:val="008832C0"/>
    <w:rsid w:val="0088373C"/>
    <w:rsid w:val="00883960"/>
    <w:rsid w:val="008846BF"/>
    <w:rsid w:val="00884B03"/>
    <w:rsid w:val="00884B22"/>
    <w:rsid w:val="00885105"/>
    <w:rsid w:val="008858C7"/>
    <w:rsid w:val="00885E1E"/>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2BA8"/>
    <w:rsid w:val="008A3280"/>
    <w:rsid w:val="008A3DB4"/>
    <w:rsid w:val="008A5A2F"/>
    <w:rsid w:val="008A6481"/>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B7ACB"/>
    <w:rsid w:val="008C16B1"/>
    <w:rsid w:val="008C1F54"/>
    <w:rsid w:val="008C3008"/>
    <w:rsid w:val="008C3624"/>
    <w:rsid w:val="008C3C9A"/>
    <w:rsid w:val="008C3D08"/>
    <w:rsid w:val="008C4224"/>
    <w:rsid w:val="008C4346"/>
    <w:rsid w:val="008C4876"/>
    <w:rsid w:val="008C49E5"/>
    <w:rsid w:val="008C4E21"/>
    <w:rsid w:val="008C52BD"/>
    <w:rsid w:val="008C604E"/>
    <w:rsid w:val="008C6DBD"/>
    <w:rsid w:val="008D090D"/>
    <w:rsid w:val="008D091F"/>
    <w:rsid w:val="008D1114"/>
    <w:rsid w:val="008D158A"/>
    <w:rsid w:val="008D189E"/>
    <w:rsid w:val="008D2451"/>
    <w:rsid w:val="008D2844"/>
    <w:rsid w:val="008D28B9"/>
    <w:rsid w:val="008D2DD1"/>
    <w:rsid w:val="008D3515"/>
    <w:rsid w:val="008D3769"/>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661"/>
    <w:rsid w:val="008F187D"/>
    <w:rsid w:val="008F3877"/>
    <w:rsid w:val="008F43C6"/>
    <w:rsid w:val="008F4B1F"/>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61A"/>
    <w:rsid w:val="009129C5"/>
    <w:rsid w:val="009138D3"/>
    <w:rsid w:val="00913ED2"/>
    <w:rsid w:val="00914673"/>
    <w:rsid w:val="00914934"/>
    <w:rsid w:val="00914E34"/>
    <w:rsid w:val="00915494"/>
    <w:rsid w:val="00917018"/>
    <w:rsid w:val="009173B6"/>
    <w:rsid w:val="00917F86"/>
    <w:rsid w:val="0092057E"/>
    <w:rsid w:val="00920616"/>
    <w:rsid w:val="00920665"/>
    <w:rsid w:val="0092211C"/>
    <w:rsid w:val="00922CC5"/>
    <w:rsid w:val="00924747"/>
    <w:rsid w:val="00924A32"/>
    <w:rsid w:val="00924B25"/>
    <w:rsid w:val="009251B9"/>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430"/>
    <w:rsid w:val="00941704"/>
    <w:rsid w:val="00941D27"/>
    <w:rsid w:val="00941EB7"/>
    <w:rsid w:val="00942745"/>
    <w:rsid w:val="00943A3B"/>
    <w:rsid w:val="00943E29"/>
    <w:rsid w:val="00944915"/>
    <w:rsid w:val="00945015"/>
    <w:rsid w:val="00945B8C"/>
    <w:rsid w:val="00946004"/>
    <w:rsid w:val="00946650"/>
    <w:rsid w:val="00946F6D"/>
    <w:rsid w:val="00946FF3"/>
    <w:rsid w:val="00950F96"/>
    <w:rsid w:val="009552BD"/>
    <w:rsid w:val="00955380"/>
    <w:rsid w:val="00955696"/>
    <w:rsid w:val="009556CD"/>
    <w:rsid w:val="0095602D"/>
    <w:rsid w:val="0095621F"/>
    <w:rsid w:val="0095682D"/>
    <w:rsid w:val="00957B6F"/>
    <w:rsid w:val="00957CB7"/>
    <w:rsid w:val="00957CD3"/>
    <w:rsid w:val="00961AE7"/>
    <w:rsid w:val="00961D51"/>
    <w:rsid w:val="00962C1D"/>
    <w:rsid w:val="009639D8"/>
    <w:rsid w:val="00963AFD"/>
    <w:rsid w:val="0096412E"/>
    <w:rsid w:val="00965221"/>
    <w:rsid w:val="0096581A"/>
    <w:rsid w:val="00965C04"/>
    <w:rsid w:val="00966C79"/>
    <w:rsid w:val="0096730C"/>
    <w:rsid w:val="00967478"/>
    <w:rsid w:val="00967AC9"/>
    <w:rsid w:val="00970A15"/>
    <w:rsid w:val="00971F40"/>
    <w:rsid w:val="009729E8"/>
    <w:rsid w:val="00972D59"/>
    <w:rsid w:val="00972E3C"/>
    <w:rsid w:val="00973412"/>
    <w:rsid w:val="009739E6"/>
    <w:rsid w:val="00973BDA"/>
    <w:rsid w:val="009742E9"/>
    <w:rsid w:val="00974BCE"/>
    <w:rsid w:val="00975E33"/>
    <w:rsid w:val="00977282"/>
    <w:rsid w:val="009777D9"/>
    <w:rsid w:val="00977AA1"/>
    <w:rsid w:val="00977AF4"/>
    <w:rsid w:val="00977F7C"/>
    <w:rsid w:val="0098038B"/>
    <w:rsid w:val="0098040A"/>
    <w:rsid w:val="00981460"/>
    <w:rsid w:val="00981877"/>
    <w:rsid w:val="00982345"/>
    <w:rsid w:val="009827B6"/>
    <w:rsid w:val="00983234"/>
    <w:rsid w:val="00983C79"/>
    <w:rsid w:val="0098498B"/>
    <w:rsid w:val="009857CC"/>
    <w:rsid w:val="00986859"/>
    <w:rsid w:val="0098749A"/>
    <w:rsid w:val="009876D2"/>
    <w:rsid w:val="00987BCA"/>
    <w:rsid w:val="009908B4"/>
    <w:rsid w:val="00990C74"/>
    <w:rsid w:val="00991748"/>
    <w:rsid w:val="00991B88"/>
    <w:rsid w:val="00991CF6"/>
    <w:rsid w:val="009922A5"/>
    <w:rsid w:val="00992AEB"/>
    <w:rsid w:val="00992F4A"/>
    <w:rsid w:val="009931B9"/>
    <w:rsid w:val="009931F3"/>
    <w:rsid w:val="009936E6"/>
    <w:rsid w:val="00993C42"/>
    <w:rsid w:val="00993C90"/>
    <w:rsid w:val="00993F1B"/>
    <w:rsid w:val="0099441F"/>
    <w:rsid w:val="0099449B"/>
    <w:rsid w:val="00994F5F"/>
    <w:rsid w:val="00994FE7"/>
    <w:rsid w:val="009952F1"/>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0913"/>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E5040"/>
    <w:rsid w:val="009F0767"/>
    <w:rsid w:val="009F09A7"/>
    <w:rsid w:val="009F0C30"/>
    <w:rsid w:val="009F1C2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3E11"/>
    <w:rsid w:val="00A14F55"/>
    <w:rsid w:val="00A1550B"/>
    <w:rsid w:val="00A1587B"/>
    <w:rsid w:val="00A161E6"/>
    <w:rsid w:val="00A1661A"/>
    <w:rsid w:val="00A17520"/>
    <w:rsid w:val="00A20258"/>
    <w:rsid w:val="00A207F9"/>
    <w:rsid w:val="00A20AF7"/>
    <w:rsid w:val="00A20CCD"/>
    <w:rsid w:val="00A20EDF"/>
    <w:rsid w:val="00A21903"/>
    <w:rsid w:val="00A22D8C"/>
    <w:rsid w:val="00A23AAB"/>
    <w:rsid w:val="00A23E78"/>
    <w:rsid w:val="00A25053"/>
    <w:rsid w:val="00A2514E"/>
    <w:rsid w:val="00A256C8"/>
    <w:rsid w:val="00A257A0"/>
    <w:rsid w:val="00A2580B"/>
    <w:rsid w:val="00A26ACD"/>
    <w:rsid w:val="00A27B4C"/>
    <w:rsid w:val="00A27E0E"/>
    <w:rsid w:val="00A27FF8"/>
    <w:rsid w:val="00A3075D"/>
    <w:rsid w:val="00A31C23"/>
    <w:rsid w:val="00A31F3F"/>
    <w:rsid w:val="00A321A7"/>
    <w:rsid w:val="00A32806"/>
    <w:rsid w:val="00A33E3F"/>
    <w:rsid w:val="00A34B0F"/>
    <w:rsid w:val="00A36356"/>
    <w:rsid w:val="00A36690"/>
    <w:rsid w:val="00A36CBB"/>
    <w:rsid w:val="00A37A83"/>
    <w:rsid w:val="00A403A4"/>
    <w:rsid w:val="00A40BA1"/>
    <w:rsid w:val="00A40DA0"/>
    <w:rsid w:val="00A41C32"/>
    <w:rsid w:val="00A41E7C"/>
    <w:rsid w:val="00A41EFE"/>
    <w:rsid w:val="00A458A9"/>
    <w:rsid w:val="00A45DF6"/>
    <w:rsid w:val="00A47ACF"/>
    <w:rsid w:val="00A47B29"/>
    <w:rsid w:val="00A47E70"/>
    <w:rsid w:val="00A50370"/>
    <w:rsid w:val="00A505FA"/>
    <w:rsid w:val="00A50CFB"/>
    <w:rsid w:val="00A519F5"/>
    <w:rsid w:val="00A51A11"/>
    <w:rsid w:val="00A52408"/>
    <w:rsid w:val="00A53C05"/>
    <w:rsid w:val="00A53D28"/>
    <w:rsid w:val="00A53EF7"/>
    <w:rsid w:val="00A540C6"/>
    <w:rsid w:val="00A54BED"/>
    <w:rsid w:val="00A5552C"/>
    <w:rsid w:val="00A55B59"/>
    <w:rsid w:val="00A55F5D"/>
    <w:rsid w:val="00A562C3"/>
    <w:rsid w:val="00A5639D"/>
    <w:rsid w:val="00A57B4F"/>
    <w:rsid w:val="00A6194C"/>
    <w:rsid w:val="00A62C58"/>
    <w:rsid w:val="00A62DF6"/>
    <w:rsid w:val="00A63711"/>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668B"/>
    <w:rsid w:val="00A77659"/>
    <w:rsid w:val="00A77684"/>
    <w:rsid w:val="00A8005D"/>
    <w:rsid w:val="00A801A4"/>
    <w:rsid w:val="00A8116E"/>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540"/>
    <w:rsid w:val="00A96F4B"/>
    <w:rsid w:val="00A97D77"/>
    <w:rsid w:val="00A97E46"/>
    <w:rsid w:val="00A97F47"/>
    <w:rsid w:val="00AA0425"/>
    <w:rsid w:val="00AA0722"/>
    <w:rsid w:val="00AA1373"/>
    <w:rsid w:val="00AA1886"/>
    <w:rsid w:val="00AA2718"/>
    <w:rsid w:val="00AA2C51"/>
    <w:rsid w:val="00AA35EF"/>
    <w:rsid w:val="00AA3AF9"/>
    <w:rsid w:val="00AA4852"/>
    <w:rsid w:val="00AA56D1"/>
    <w:rsid w:val="00AA7016"/>
    <w:rsid w:val="00AA7AD3"/>
    <w:rsid w:val="00AB0654"/>
    <w:rsid w:val="00AB0CE3"/>
    <w:rsid w:val="00AB0EA5"/>
    <w:rsid w:val="00AB1A31"/>
    <w:rsid w:val="00AB2621"/>
    <w:rsid w:val="00AB275C"/>
    <w:rsid w:val="00AB30A2"/>
    <w:rsid w:val="00AB3F02"/>
    <w:rsid w:val="00AB4312"/>
    <w:rsid w:val="00AB5AF0"/>
    <w:rsid w:val="00AB5E52"/>
    <w:rsid w:val="00AB6698"/>
    <w:rsid w:val="00AB6E0B"/>
    <w:rsid w:val="00AB7827"/>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542"/>
    <w:rsid w:val="00AD39D6"/>
    <w:rsid w:val="00AD5311"/>
    <w:rsid w:val="00AD575A"/>
    <w:rsid w:val="00AD5F48"/>
    <w:rsid w:val="00AD66E5"/>
    <w:rsid w:val="00AD6892"/>
    <w:rsid w:val="00AD6A49"/>
    <w:rsid w:val="00AD770C"/>
    <w:rsid w:val="00AE0ABA"/>
    <w:rsid w:val="00AE0D18"/>
    <w:rsid w:val="00AE1FFD"/>
    <w:rsid w:val="00AE21D8"/>
    <w:rsid w:val="00AE38C7"/>
    <w:rsid w:val="00AE43E2"/>
    <w:rsid w:val="00AE4BB5"/>
    <w:rsid w:val="00AE4C6E"/>
    <w:rsid w:val="00AE4CE9"/>
    <w:rsid w:val="00AE4EA2"/>
    <w:rsid w:val="00AE4F4F"/>
    <w:rsid w:val="00AE52C8"/>
    <w:rsid w:val="00AE5C5E"/>
    <w:rsid w:val="00AE6275"/>
    <w:rsid w:val="00AE629D"/>
    <w:rsid w:val="00AE6388"/>
    <w:rsid w:val="00AE72DE"/>
    <w:rsid w:val="00AE7311"/>
    <w:rsid w:val="00AE78AD"/>
    <w:rsid w:val="00AF07DE"/>
    <w:rsid w:val="00AF135B"/>
    <w:rsid w:val="00AF1FAF"/>
    <w:rsid w:val="00AF4025"/>
    <w:rsid w:val="00AF4E16"/>
    <w:rsid w:val="00AF4FEA"/>
    <w:rsid w:val="00AF564E"/>
    <w:rsid w:val="00AF5E54"/>
    <w:rsid w:val="00AF6493"/>
    <w:rsid w:val="00AF6A14"/>
    <w:rsid w:val="00AF6B3D"/>
    <w:rsid w:val="00B01093"/>
    <w:rsid w:val="00B01672"/>
    <w:rsid w:val="00B019A1"/>
    <w:rsid w:val="00B01FF6"/>
    <w:rsid w:val="00B020BD"/>
    <w:rsid w:val="00B02FDE"/>
    <w:rsid w:val="00B02FF0"/>
    <w:rsid w:val="00B03B48"/>
    <w:rsid w:val="00B03F36"/>
    <w:rsid w:val="00B03FD5"/>
    <w:rsid w:val="00B04494"/>
    <w:rsid w:val="00B0477D"/>
    <w:rsid w:val="00B05DFD"/>
    <w:rsid w:val="00B0727E"/>
    <w:rsid w:val="00B073DF"/>
    <w:rsid w:val="00B076FE"/>
    <w:rsid w:val="00B07C86"/>
    <w:rsid w:val="00B07D2D"/>
    <w:rsid w:val="00B07F45"/>
    <w:rsid w:val="00B07F67"/>
    <w:rsid w:val="00B105EB"/>
    <w:rsid w:val="00B124B0"/>
    <w:rsid w:val="00B125A0"/>
    <w:rsid w:val="00B13859"/>
    <w:rsid w:val="00B1443A"/>
    <w:rsid w:val="00B15317"/>
    <w:rsid w:val="00B15F4A"/>
    <w:rsid w:val="00B20234"/>
    <w:rsid w:val="00B2175E"/>
    <w:rsid w:val="00B21BAA"/>
    <w:rsid w:val="00B237DC"/>
    <w:rsid w:val="00B2389C"/>
    <w:rsid w:val="00B23BE2"/>
    <w:rsid w:val="00B23EDD"/>
    <w:rsid w:val="00B23EEB"/>
    <w:rsid w:val="00B244E4"/>
    <w:rsid w:val="00B24CF7"/>
    <w:rsid w:val="00B24E6A"/>
    <w:rsid w:val="00B2513E"/>
    <w:rsid w:val="00B258BB"/>
    <w:rsid w:val="00B26521"/>
    <w:rsid w:val="00B26596"/>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A9F"/>
    <w:rsid w:val="00B35CD0"/>
    <w:rsid w:val="00B36C7C"/>
    <w:rsid w:val="00B36EF3"/>
    <w:rsid w:val="00B37488"/>
    <w:rsid w:val="00B40474"/>
    <w:rsid w:val="00B40C58"/>
    <w:rsid w:val="00B43B2A"/>
    <w:rsid w:val="00B43CE5"/>
    <w:rsid w:val="00B44B20"/>
    <w:rsid w:val="00B44EA5"/>
    <w:rsid w:val="00B45578"/>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60630"/>
    <w:rsid w:val="00B611CD"/>
    <w:rsid w:val="00B611D8"/>
    <w:rsid w:val="00B6150C"/>
    <w:rsid w:val="00B61654"/>
    <w:rsid w:val="00B62009"/>
    <w:rsid w:val="00B6231A"/>
    <w:rsid w:val="00B62725"/>
    <w:rsid w:val="00B63156"/>
    <w:rsid w:val="00B633DB"/>
    <w:rsid w:val="00B63655"/>
    <w:rsid w:val="00B640A0"/>
    <w:rsid w:val="00B64799"/>
    <w:rsid w:val="00B64995"/>
    <w:rsid w:val="00B67776"/>
    <w:rsid w:val="00B702B5"/>
    <w:rsid w:val="00B70B8E"/>
    <w:rsid w:val="00B720A7"/>
    <w:rsid w:val="00B7268B"/>
    <w:rsid w:val="00B73271"/>
    <w:rsid w:val="00B7336C"/>
    <w:rsid w:val="00B74A7D"/>
    <w:rsid w:val="00B74F79"/>
    <w:rsid w:val="00B74F95"/>
    <w:rsid w:val="00B7554E"/>
    <w:rsid w:val="00B75C5E"/>
    <w:rsid w:val="00B761A7"/>
    <w:rsid w:val="00B76647"/>
    <w:rsid w:val="00B76907"/>
    <w:rsid w:val="00B769AB"/>
    <w:rsid w:val="00B77285"/>
    <w:rsid w:val="00B772FE"/>
    <w:rsid w:val="00B77827"/>
    <w:rsid w:val="00B8042E"/>
    <w:rsid w:val="00B805CB"/>
    <w:rsid w:val="00B80972"/>
    <w:rsid w:val="00B81D26"/>
    <w:rsid w:val="00B82348"/>
    <w:rsid w:val="00B8391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5CCA"/>
    <w:rsid w:val="00B9627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249"/>
    <w:rsid w:val="00BC3B2E"/>
    <w:rsid w:val="00BC463F"/>
    <w:rsid w:val="00BC4A2A"/>
    <w:rsid w:val="00BC4C67"/>
    <w:rsid w:val="00BC519C"/>
    <w:rsid w:val="00BC5F9D"/>
    <w:rsid w:val="00BC6DC0"/>
    <w:rsid w:val="00BC6E27"/>
    <w:rsid w:val="00BC700C"/>
    <w:rsid w:val="00BC7775"/>
    <w:rsid w:val="00BC792D"/>
    <w:rsid w:val="00BD02CF"/>
    <w:rsid w:val="00BD03E1"/>
    <w:rsid w:val="00BD0422"/>
    <w:rsid w:val="00BD0B73"/>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5CC2"/>
    <w:rsid w:val="00BE6A46"/>
    <w:rsid w:val="00BE6BA2"/>
    <w:rsid w:val="00BE6CFA"/>
    <w:rsid w:val="00BE7000"/>
    <w:rsid w:val="00BE71FA"/>
    <w:rsid w:val="00BE7200"/>
    <w:rsid w:val="00BE76A2"/>
    <w:rsid w:val="00BE7995"/>
    <w:rsid w:val="00BE7A63"/>
    <w:rsid w:val="00BF08A6"/>
    <w:rsid w:val="00BF1355"/>
    <w:rsid w:val="00BF1AEC"/>
    <w:rsid w:val="00BF28A1"/>
    <w:rsid w:val="00BF2BE1"/>
    <w:rsid w:val="00BF3422"/>
    <w:rsid w:val="00BF3DC1"/>
    <w:rsid w:val="00BF5A9B"/>
    <w:rsid w:val="00BF5DCE"/>
    <w:rsid w:val="00BF6A07"/>
    <w:rsid w:val="00BF730E"/>
    <w:rsid w:val="00BF7D32"/>
    <w:rsid w:val="00C0113F"/>
    <w:rsid w:val="00C01664"/>
    <w:rsid w:val="00C0169C"/>
    <w:rsid w:val="00C01A29"/>
    <w:rsid w:val="00C02C18"/>
    <w:rsid w:val="00C032CC"/>
    <w:rsid w:val="00C03785"/>
    <w:rsid w:val="00C0387C"/>
    <w:rsid w:val="00C04E08"/>
    <w:rsid w:val="00C05D4B"/>
    <w:rsid w:val="00C06E06"/>
    <w:rsid w:val="00C1017A"/>
    <w:rsid w:val="00C1328C"/>
    <w:rsid w:val="00C13FA5"/>
    <w:rsid w:val="00C14477"/>
    <w:rsid w:val="00C14E5A"/>
    <w:rsid w:val="00C1511D"/>
    <w:rsid w:val="00C151BB"/>
    <w:rsid w:val="00C15240"/>
    <w:rsid w:val="00C156B3"/>
    <w:rsid w:val="00C15CFB"/>
    <w:rsid w:val="00C16E18"/>
    <w:rsid w:val="00C2008A"/>
    <w:rsid w:val="00C201A5"/>
    <w:rsid w:val="00C2068A"/>
    <w:rsid w:val="00C215F4"/>
    <w:rsid w:val="00C21DEF"/>
    <w:rsid w:val="00C22186"/>
    <w:rsid w:val="00C23190"/>
    <w:rsid w:val="00C237E6"/>
    <w:rsid w:val="00C24266"/>
    <w:rsid w:val="00C2428F"/>
    <w:rsid w:val="00C24F55"/>
    <w:rsid w:val="00C251A0"/>
    <w:rsid w:val="00C2680C"/>
    <w:rsid w:val="00C3049B"/>
    <w:rsid w:val="00C3077F"/>
    <w:rsid w:val="00C3078F"/>
    <w:rsid w:val="00C30F4A"/>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255"/>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5407"/>
    <w:rsid w:val="00C66A99"/>
    <w:rsid w:val="00C67024"/>
    <w:rsid w:val="00C6799C"/>
    <w:rsid w:val="00C70011"/>
    <w:rsid w:val="00C7071C"/>
    <w:rsid w:val="00C707DC"/>
    <w:rsid w:val="00C70B4F"/>
    <w:rsid w:val="00C70F3A"/>
    <w:rsid w:val="00C72DF3"/>
    <w:rsid w:val="00C73C9E"/>
    <w:rsid w:val="00C7409D"/>
    <w:rsid w:val="00C7490C"/>
    <w:rsid w:val="00C74B95"/>
    <w:rsid w:val="00C74D52"/>
    <w:rsid w:val="00C75BBE"/>
    <w:rsid w:val="00C762B4"/>
    <w:rsid w:val="00C76352"/>
    <w:rsid w:val="00C76676"/>
    <w:rsid w:val="00C77464"/>
    <w:rsid w:val="00C80496"/>
    <w:rsid w:val="00C807E7"/>
    <w:rsid w:val="00C81028"/>
    <w:rsid w:val="00C811E1"/>
    <w:rsid w:val="00C813D9"/>
    <w:rsid w:val="00C81961"/>
    <w:rsid w:val="00C823EC"/>
    <w:rsid w:val="00C82C07"/>
    <w:rsid w:val="00C82F81"/>
    <w:rsid w:val="00C84B83"/>
    <w:rsid w:val="00C84EE8"/>
    <w:rsid w:val="00C85F05"/>
    <w:rsid w:val="00C867CF"/>
    <w:rsid w:val="00C86B9A"/>
    <w:rsid w:val="00C8796E"/>
    <w:rsid w:val="00C90725"/>
    <w:rsid w:val="00C91825"/>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A7E9C"/>
    <w:rsid w:val="00CB0400"/>
    <w:rsid w:val="00CB0416"/>
    <w:rsid w:val="00CB0877"/>
    <w:rsid w:val="00CB1943"/>
    <w:rsid w:val="00CB21AA"/>
    <w:rsid w:val="00CB25EF"/>
    <w:rsid w:val="00CB2981"/>
    <w:rsid w:val="00CB2D8A"/>
    <w:rsid w:val="00CB356B"/>
    <w:rsid w:val="00CB36C6"/>
    <w:rsid w:val="00CB55F5"/>
    <w:rsid w:val="00CB66DF"/>
    <w:rsid w:val="00CB7FAE"/>
    <w:rsid w:val="00CC1549"/>
    <w:rsid w:val="00CC3365"/>
    <w:rsid w:val="00CC3A2D"/>
    <w:rsid w:val="00CC3E15"/>
    <w:rsid w:val="00CC41CE"/>
    <w:rsid w:val="00CC422A"/>
    <w:rsid w:val="00CC49E7"/>
    <w:rsid w:val="00CC4BC3"/>
    <w:rsid w:val="00CC5026"/>
    <w:rsid w:val="00CC729F"/>
    <w:rsid w:val="00CC7347"/>
    <w:rsid w:val="00CC7C84"/>
    <w:rsid w:val="00CD11C0"/>
    <w:rsid w:val="00CD1510"/>
    <w:rsid w:val="00CD182F"/>
    <w:rsid w:val="00CD1E45"/>
    <w:rsid w:val="00CD242A"/>
    <w:rsid w:val="00CD2509"/>
    <w:rsid w:val="00CD2658"/>
    <w:rsid w:val="00CD2E6C"/>
    <w:rsid w:val="00CD3D11"/>
    <w:rsid w:val="00CD448D"/>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CF7771"/>
    <w:rsid w:val="00CF7DEC"/>
    <w:rsid w:val="00D008B6"/>
    <w:rsid w:val="00D01458"/>
    <w:rsid w:val="00D0261A"/>
    <w:rsid w:val="00D0304E"/>
    <w:rsid w:val="00D03340"/>
    <w:rsid w:val="00D034EF"/>
    <w:rsid w:val="00D03506"/>
    <w:rsid w:val="00D03915"/>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65F"/>
    <w:rsid w:val="00D2593B"/>
    <w:rsid w:val="00D25DEF"/>
    <w:rsid w:val="00D2652A"/>
    <w:rsid w:val="00D26571"/>
    <w:rsid w:val="00D27486"/>
    <w:rsid w:val="00D279A1"/>
    <w:rsid w:val="00D30410"/>
    <w:rsid w:val="00D30C52"/>
    <w:rsid w:val="00D31362"/>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1705"/>
    <w:rsid w:val="00D425E7"/>
    <w:rsid w:val="00D427CE"/>
    <w:rsid w:val="00D4313B"/>
    <w:rsid w:val="00D433B7"/>
    <w:rsid w:val="00D449E8"/>
    <w:rsid w:val="00D44B6C"/>
    <w:rsid w:val="00D44BB1"/>
    <w:rsid w:val="00D44F43"/>
    <w:rsid w:val="00D45992"/>
    <w:rsid w:val="00D45DFC"/>
    <w:rsid w:val="00D467E9"/>
    <w:rsid w:val="00D47213"/>
    <w:rsid w:val="00D47E86"/>
    <w:rsid w:val="00D50252"/>
    <w:rsid w:val="00D50345"/>
    <w:rsid w:val="00D51C09"/>
    <w:rsid w:val="00D52055"/>
    <w:rsid w:val="00D5284F"/>
    <w:rsid w:val="00D52DC7"/>
    <w:rsid w:val="00D52F08"/>
    <w:rsid w:val="00D53374"/>
    <w:rsid w:val="00D53447"/>
    <w:rsid w:val="00D534FA"/>
    <w:rsid w:val="00D53CB8"/>
    <w:rsid w:val="00D53D21"/>
    <w:rsid w:val="00D54983"/>
    <w:rsid w:val="00D55576"/>
    <w:rsid w:val="00D556C5"/>
    <w:rsid w:val="00D5586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3D2"/>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26A"/>
    <w:rsid w:val="00DA149A"/>
    <w:rsid w:val="00DA17AE"/>
    <w:rsid w:val="00DA1E43"/>
    <w:rsid w:val="00DA243B"/>
    <w:rsid w:val="00DA2483"/>
    <w:rsid w:val="00DA2A96"/>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6FF"/>
    <w:rsid w:val="00DB7B76"/>
    <w:rsid w:val="00DC00A6"/>
    <w:rsid w:val="00DC181D"/>
    <w:rsid w:val="00DC1F20"/>
    <w:rsid w:val="00DC215A"/>
    <w:rsid w:val="00DC2A0B"/>
    <w:rsid w:val="00DC2AD5"/>
    <w:rsid w:val="00DC5F9D"/>
    <w:rsid w:val="00DC610F"/>
    <w:rsid w:val="00DC6780"/>
    <w:rsid w:val="00DC7F44"/>
    <w:rsid w:val="00DD07AA"/>
    <w:rsid w:val="00DD0BC9"/>
    <w:rsid w:val="00DD34F6"/>
    <w:rsid w:val="00DD3AD7"/>
    <w:rsid w:val="00DD3CC6"/>
    <w:rsid w:val="00DD4947"/>
    <w:rsid w:val="00DD541C"/>
    <w:rsid w:val="00DD5FC2"/>
    <w:rsid w:val="00DD6FE3"/>
    <w:rsid w:val="00DE0794"/>
    <w:rsid w:val="00DE099B"/>
    <w:rsid w:val="00DE132E"/>
    <w:rsid w:val="00DE234B"/>
    <w:rsid w:val="00DE2AB5"/>
    <w:rsid w:val="00DE2F70"/>
    <w:rsid w:val="00DE3D29"/>
    <w:rsid w:val="00DE432F"/>
    <w:rsid w:val="00DE4BE0"/>
    <w:rsid w:val="00DE4D46"/>
    <w:rsid w:val="00DE5419"/>
    <w:rsid w:val="00DE5446"/>
    <w:rsid w:val="00DE5698"/>
    <w:rsid w:val="00DE5EA8"/>
    <w:rsid w:val="00DE6929"/>
    <w:rsid w:val="00DE6B96"/>
    <w:rsid w:val="00DE7B94"/>
    <w:rsid w:val="00DF0241"/>
    <w:rsid w:val="00DF128A"/>
    <w:rsid w:val="00DF1704"/>
    <w:rsid w:val="00DF1AFC"/>
    <w:rsid w:val="00DF221B"/>
    <w:rsid w:val="00DF2306"/>
    <w:rsid w:val="00DF2DF8"/>
    <w:rsid w:val="00DF4C50"/>
    <w:rsid w:val="00DF706F"/>
    <w:rsid w:val="00DF7125"/>
    <w:rsid w:val="00E00234"/>
    <w:rsid w:val="00E013A4"/>
    <w:rsid w:val="00E015DC"/>
    <w:rsid w:val="00E017C8"/>
    <w:rsid w:val="00E01F4F"/>
    <w:rsid w:val="00E0281E"/>
    <w:rsid w:val="00E02924"/>
    <w:rsid w:val="00E02D29"/>
    <w:rsid w:val="00E030D0"/>
    <w:rsid w:val="00E032E7"/>
    <w:rsid w:val="00E034F1"/>
    <w:rsid w:val="00E035DD"/>
    <w:rsid w:val="00E04430"/>
    <w:rsid w:val="00E0454C"/>
    <w:rsid w:val="00E047B2"/>
    <w:rsid w:val="00E052C4"/>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678C"/>
    <w:rsid w:val="00E17A83"/>
    <w:rsid w:val="00E20139"/>
    <w:rsid w:val="00E2022E"/>
    <w:rsid w:val="00E20448"/>
    <w:rsid w:val="00E21A13"/>
    <w:rsid w:val="00E22A7F"/>
    <w:rsid w:val="00E22C82"/>
    <w:rsid w:val="00E23964"/>
    <w:rsid w:val="00E2475A"/>
    <w:rsid w:val="00E24D9C"/>
    <w:rsid w:val="00E25A53"/>
    <w:rsid w:val="00E25D00"/>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0CB0"/>
    <w:rsid w:val="00E41548"/>
    <w:rsid w:val="00E41EC3"/>
    <w:rsid w:val="00E42331"/>
    <w:rsid w:val="00E4269D"/>
    <w:rsid w:val="00E42827"/>
    <w:rsid w:val="00E43382"/>
    <w:rsid w:val="00E434DF"/>
    <w:rsid w:val="00E435C5"/>
    <w:rsid w:val="00E4364B"/>
    <w:rsid w:val="00E440A3"/>
    <w:rsid w:val="00E441BA"/>
    <w:rsid w:val="00E44291"/>
    <w:rsid w:val="00E44736"/>
    <w:rsid w:val="00E44817"/>
    <w:rsid w:val="00E44F77"/>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08B7"/>
    <w:rsid w:val="00E61E6C"/>
    <w:rsid w:val="00E62B5A"/>
    <w:rsid w:val="00E62C08"/>
    <w:rsid w:val="00E62DA0"/>
    <w:rsid w:val="00E63487"/>
    <w:rsid w:val="00E6368C"/>
    <w:rsid w:val="00E6425B"/>
    <w:rsid w:val="00E64ABD"/>
    <w:rsid w:val="00E64BA0"/>
    <w:rsid w:val="00E654E5"/>
    <w:rsid w:val="00E65670"/>
    <w:rsid w:val="00E658D6"/>
    <w:rsid w:val="00E66862"/>
    <w:rsid w:val="00E67455"/>
    <w:rsid w:val="00E67D10"/>
    <w:rsid w:val="00E70249"/>
    <w:rsid w:val="00E71251"/>
    <w:rsid w:val="00E7153E"/>
    <w:rsid w:val="00E71C72"/>
    <w:rsid w:val="00E728CC"/>
    <w:rsid w:val="00E7450E"/>
    <w:rsid w:val="00E748DD"/>
    <w:rsid w:val="00E77131"/>
    <w:rsid w:val="00E808D5"/>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2418"/>
    <w:rsid w:val="00EA3EF0"/>
    <w:rsid w:val="00EA3F66"/>
    <w:rsid w:val="00EA3FB3"/>
    <w:rsid w:val="00EA6C22"/>
    <w:rsid w:val="00EA6FAE"/>
    <w:rsid w:val="00EA7763"/>
    <w:rsid w:val="00EA7981"/>
    <w:rsid w:val="00EB01D0"/>
    <w:rsid w:val="00EB05A1"/>
    <w:rsid w:val="00EB10CB"/>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931"/>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1879"/>
    <w:rsid w:val="00ED2220"/>
    <w:rsid w:val="00ED31FF"/>
    <w:rsid w:val="00ED3465"/>
    <w:rsid w:val="00ED363C"/>
    <w:rsid w:val="00ED4850"/>
    <w:rsid w:val="00ED4B61"/>
    <w:rsid w:val="00ED5420"/>
    <w:rsid w:val="00ED626A"/>
    <w:rsid w:val="00ED6E97"/>
    <w:rsid w:val="00ED770C"/>
    <w:rsid w:val="00ED7EC8"/>
    <w:rsid w:val="00EE059C"/>
    <w:rsid w:val="00EE0F19"/>
    <w:rsid w:val="00EE1061"/>
    <w:rsid w:val="00EE4B57"/>
    <w:rsid w:val="00EE4BC2"/>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2A88"/>
    <w:rsid w:val="00EF3E0D"/>
    <w:rsid w:val="00EF4901"/>
    <w:rsid w:val="00EF4E51"/>
    <w:rsid w:val="00EF5A99"/>
    <w:rsid w:val="00EF622C"/>
    <w:rsid w:val="00EF6241"/>
    <w:rsid w:val="00EF6D7A"/>
    <w:rsid w:val="00EF791E"/>
    <w:rsid w:val="00EF7CB7"/>
    <w:rsid w:val="00F0049D"/>
    <w:rsid w:val="00F006B0"/>
    <w:rsid w:val="00F01F38"/>
    <w:rsid w:val="00F023DF"/>
    <w:rsid w:val="00F02E30"/>
    <w:rsid w:val="00F04B92"/>
    <w:rsid w:val="00F050D6"/>
    <w:rsid w:val="00F05A89"/>
    <w:rsid w:val="00F0697B"/>
    <w:rsid w:val="00F06D8F"/>
    <w:rsid w:val="00F1012A"/>
    <w:rsid w:val="00F10D31"/>
    <w:rsid w:val="00F11140"/>
    <w:rsid w:val="00F11475"/>
    <w:rsid w:val="00F1149E"/>
    <w:rsid w:val="00F11663"/>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1AF"/>
    <w:rsid w:val="00F263FF"/>
    <w:rsid w:val="00F2650A"/>
    <w:rsid w:val="00F26756"/>
    <w:rsid w:val="00F26CF2"/>
    <w:rsid w:val="00F26F8E"/>
    <w:rsid w:val="00F27768"/>
    <w:rsid w:val="00F27AF4"/>
    <w:rsid w:val="00F27E86"/>
    <w:rsid w:val="00F300FB"/>
    <w:rsid w:val="00F30B59"/>
    <w:rsid w:val="00F31E1F"/>
    <w:rsid w:val="00F32195"/>
    <w:rsid w:val="00F32BB4"/>
    <w:rsid w:val="00F33C64"/>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311D"/>
    <w:rsid w:val="00F44DCD"/>
    <w:rsid w:val="00F46087"/>
    <w:rsid w:val="00F471F3"/>
    <w:rsid w:val="00F475F5"/>
    <w:rsid w:val="00F505FE"/>
    <w:rsid w:val="00F51D5F"/>
    <w:rsid w:val="00F52117"/>
    <w:rsid w:val="00F52478"/>
    <w:rsid w:val="00F530D7"/>
    <w:rsid w:val="00F54037"/>
    <w:rsid w:val="00F5465B"/>
    <w:rsid w:val="00F54927"/>
    <w:rsid w:val="00F55AB9"/>
    <w:rsid w:val="00F55E10"/>
    <w:rsid w:val="00F56438"/>
    <w:rsid w:val="00F56C60"/>
    <w:rsid w:val="00F5767A"/>
    <w:rsid w:val="00F6065E"/>
    <w:rsid w:val="00F61FB5"/>
    <w:rsid w:val="00F6215E"/>
    <w:rsid w:val="00F633D5"/>
    <w:rsid w:val="00F634C8"/>
    <w:rsid w:val="00F63D06"/>
    <w:rsid w:val="00F64324"/>
    <w:rsid w:val="00F657C9"/>
    <w:rsid w:val="00F65EB1"/>
    <w:rsid w:val="00F664FF"/>
    <w:rsid w:val="00F66B5C"/>
    <w:rsid w:val="00F67420"/>
    <w:rsid w:val="00F67D84"/>
    <w:rsid w:val="00F67F6D"/>
    <w:rsid w:val="00F7020A"/>
    <w:rsid w:val="00F70D29"/>
    <w:rsid w:val="00F70E51"/>
    <w:rsid w:val="00F7161B"/>
    <w:rsid w:val="00F71CA9"/>
    <w:rsid w:val="00F71FD4"/>
    <w:rsid w:val="00F728CB"/>
    <w:rsid w:val="00F72B7F"/>
    <w:rsid w:val="00F73B16"/>
    <w:rsid w:val="00F746D7"/>
    <w:rsid w:val="00F74AEA"/>
    <w:rsid w:val="00F7597C"/>
    <w:rsid w:val="00F75AC0"/>
    <w:rsid w:val="00F76A56"/>
    <w:rsid w:val="00F80687"/>
    <w:rsid w:val="00F81268"/>
    <w:rsid w:val="00F81DED"/>
    <w:rsid w:val="00F8255C"/>
    <w:rsid w:val="00F830FB"/>
    <w:rsid w:val="00F8323F"/>
    <w:rsid w:val="00F8373D"/>
    <w:rsid w:val="00F83897"/>
    <w:rsid w:val="00F83C67"/>
    <w:rsid w:val="00F845F1"/>
    <w:rsid w:val="00F84838"/>
    <w:rsid w:val="00F84E35"/>
    <w:rsid w:val="00F84ED9"/>
    <w:rsid w:val="00F84EF7"/>
    <w:rsid w:val="00F850E8"/>
    <w:rsid w:val="00F85DA6"/>
    <w:rsid w:val="00F86441"/>
    <w:rsid w:val="00F86A11"/>
    <w:rsid w:val="00F86A58"/>
    <w:rsid w:val="00F86B91"/>
    <w:rsid w:val="00F8702F"/>
    <w:rsid w:val="00F87696"/>
    <w:rsid w:val="00F87B67"/>
    <w:rsid w:val="00F9034F"/>
    <w:rsid w:val="00F90391"/>
    <w:rsid w:val="00F9042B"/>
    <w:rsid w:val="00F905DA"/>
    <w:rsid w:val="00F9074A"/>
    <w:rsid w:val="00F90A0D"/>
    <w:rsid w:val="00F915EB"/>
    <w:rsid w:val="00F91A09"/>
    <w:rsid w:val="00F944F1"/>
    <w:rsid w:val="00F9457B"/>
    <w:rsid w:val="00F94BD8"/>
    <w:rsid w:val="00F962AE"/>
    <w:rsid w:val="00F96980"/>
    <w:rsid w:val="00F96FC6"/>
    <w:rsid w:val="00F973A1"/>
    <w:rsid w:val="00F97C1E"/>
    <w:rsid w:val="00FA1145"/>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52"/>
    <w:rsid w:val="00FB6386"/>
    <w:rsid w:val="00FB663D"/>
    <w:rsid w:val="00FB6F7F"/>
    <w:rsid w:val="00FC0A04"/>
    <w:rsid w:val="00FC0BF3"/>
    <w:rsid w:val="00FC0FA4"/>
    <w:rsid w:val="00FC1230"/>
    <w:rsid w:val="00FC232C"/>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109F"/>
    <w:rsid w:val="00FD25C7"/>
    <w:rsid w:val="00FD2825"/>
    <w:rsid w:val="00FD2838"/>
    <w:rsid w:val="00FD2CF1"/>
    <w:rsid w:val="00FD3082"/>
    <w:rsid w:val="00FD322F"/>
    <w:rsid w:val="00FD5002"/>
    <w:rsid w:val="00FD527B"/>
    <w:rsid w:val="00FD5316"/>
    <w:rsid w:val="00FD567F"/>
    <w:rsid w:val="00FE1078"/>
    <w:rsid w:val="00FE2632"/>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B6F"/>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paragraph" w:styleId="BodyText">
    <w:name w:val="Body Text"/>
    <w:basedOn w:val="Normal"/>
    <w:link w:val="BodyTextChar"/>
    <w:rsid w:val="009173B6"/>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9173B6"/>
    <w:rPr>
      <w:rFonts w:ascii="Arial" w:eastAsiaTheme="minorEastAsia" w:hAnsi="Arial"/>
      <w:lang w:val="en-GB" w:eastAsia="zh-CN"/>
    </w:rPr>
  </w:style>
  <w:style w:type="character" w:customStyle="1" w:styleId="B2Car">
    <w:name w:val="B2 Car"/>
    <w:basedOn w:val="DefaultParagraphFont"/>
    <w:rsid w:val="009173B6"/>
    <w:rPr>
      <w:rFonts w:ascii="Arial" w:hAnsi="Arial"/>
      <w:lang w:val="en-GB" w:eastAsia="en-US"/>
    </w:rPr>
  </w:style>
  <w:style w:type="character" w:customStyle="1" w:styleId="B3Char">
    <w:name w:val="B3 Char"/>
    <w:rsid w:val="009173B6"/>
    <w:rPr>
      <w:rFonts w:ascii="Arial" w:hAnsi="Arial"/>
      <w:lang w:val="en-GB" w:eastAsia="en-US"/>
    </w:rPr>
  </w:style>
  <w:style w:type="character" w:customStyle="1" w:styleId="apple-converted-space">
    <w:name w:val="apple-converted-space"/>
    <w:basedOn w:val="DefaultParagraphFont"/>
    <w:rsid w:val="00F11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2620685">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8305066">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9702931">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75033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8269088">
      <w:bodyDiv w:val="1"/>
      <w:marLeft w:val="0"/>
      <w:marRight w:val="0"/>
      <w:marTop w:val="0"/>
      <w:marBottom w:val="0"/>
      <w:divBdr>
        <w:top w:val="none" w:sz="0" w:space="0" w:color="auto"/>
        <w:left w:val="none" w:sz="0" w:space="0" w:color="auto"/>
        <w:bottom w:val="none" w:sz="0" w:space="0" w:color="auto"/>
        <w:right w:val="none" w:sz="0" w:space="0" w:color="auto"/>
      </w:divBdr>
      <w:divsChild>
        <w:div w:id="18943559">
          <w:marLeft w:val="1699"/>
          <w:marRight w:val="0"/>
          <w:marTop w:val="120"/>
          <w:marBottom w:val="0"/>
          <w:divBdr>
            <w:top w:val="none" w:sz="0" w:space="0" w:color="auto"/>
            <w:left w:val="none" w:sz="0" w:space="0" w:color="auto"/>
            <w:bottom w:val="none" w:sz="0" w:space="0" w:color="auto"/>
            <w:right w:val="none" w:sz="0" w:space="0" w:color="auto"/>
          </w:divBdr>
        </w:div>
      </w:divsChild>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3874005">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9511271">
      <w:bodyDiv w:val="1"/>
      <w:marLeft w:val="0"/>
      <w:marRight w:val="0"/>
      <w:marTop w:val="0"/>
      <w:marBottom w:val="0"/>
      <w:divBdr>
        <w:top w:val="none" w:sz="0" w:space="0" w:color="auto"/>
        <w:left w:val="none" w:sz="0" w:space="0" w:color="auto"/>
        <w:bottom w:val="none" w:sz="0" w:space="0" w:color="auto"/>
        <w:right w:val="none" w:sz="0" w:space="0" w:color="auto"/>
      </w:divBdr>
    </w:div>
    <w:div w:id="169345760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DC530-0448-441A-9653-EFD92BCDD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1172</Words>
  <Characters>5613</Characters>
  <Application>Microsoft Office Word</Application>
  <DocSecurity>0</DocSecurity>
  <Lines>46</Lines>
  <Paragraphs>13</Paragraphs>
  <ScaleCrop>false</ScaleCrop>
  <LinksUpToDate>false</LinksUpToDate>
  <CharactersWithSpaces>6772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2017-08-12T00:08:00Z</dcterms:created>
  <dcterms:modified xsi:type="dcterms:W3CDTF">2017-08-12T00:22:00Z</dcterms:modified>
</cp:coreProperties>
</file>